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9A45" w14:textId="304E8F49" w:rsidR="00292466" w:rsidRPr="003A086A" w:rsidRDefault="007C6F33" w:rsidP="0002309F">
      <w:pPr>
        <w:pStyle w:val="Nadpisobsahu"/>
        <w:spacing w:after="0"/>
        <w:jc w:val="both"/>
        <w:rPr>
          <w:szCs w:val="64"/>
          <w:lang w:val="en-GB"/>
        </w:rPr>
      </w:pPr>
      <w:r w:rsidRPr="003A086A">
        <w:rPr>
          <w:szCs w:val="64"/>
          <w:lang w:val="en-GB"/>
        </w:rPr>
        <w:t>Whalebone</w:t>
      </w:r>
      <w:r w:rsidR="00EF358A">
        <w:rPr>
          <w:szCs w:val="64"/>
          <w:lang w:val="en-GB"/>
        </w:rPr>
        <w:t xml:space="preserve"> </w:t>
      </w:r>
      <w:r w:rsidR="005D6AD8">
        <w:rPr>
          <w:szCs w:val="64"/>
          <w:lang w:val="en-GB"/>
        </w:rPr>
        <w:t xml:space="preserve">Service </w:t>
      </w:r>
      <w:r w:rsidRPr="003A086A">
        <w:rPr>
          <w:szCs w:val="64"/>
          <w:lang w:val="en-GB"/>
        </w:rPr>
        <w:t>Terms and Conditions</w:t>
      </w:r>
      <w:r w:rsidR="00292466" w:rsidRPr="003A086A">
        <w:rPr>
          <w:szCs w:val="64"/>
          <w:lang w:val="en-GB"/>
        </w:rPr>
        <w:t xml:space="preserve"> </w:t>
      </w:r>
      <w:r w:rsidR="005D6AD8">
        <w:rPr>
          <w:szCs w:val="64"/>
          <w:lang w:val="en-GB"/>
        </w:rPr>
        <w:t>- Peacemaker</w:t>
      </w:r>
    </w:p>
    <w:p w14:paraId="617E7DD1" w14:textId="1DEC5F9B" w:rsidR="00292466" w:rsidRDefault="00292466" w:rsidP="00522724">
      <w:pPr>
        <w:jc w:val="both"/>
        <w:rPr>
          <w:lang w:val="en-GB"/>
        </w:rPr>
      </w:pPr>
    </w:p>
    <w:p w14:paraId="3DF49446" w14:textId="02EA89C0" w:rsidR="00866195" w:rsidRPr="003A086A" w:rsidRDefault="00866195" w:rsidP="00522724">
      <w:pPr>
        <w:jc w:val="both"/>
        <w:rPr>
          <w:lang w:val="en-GB"/>
        </w:rPr>
      </w:pPr>
      <w:r>
        <w:rPr>
          <w:lang w:val="en-GB"/>
        </w:rPr>
        <w:t>Version: March 2026</w:t>
      </w:r>
    </w:p>
    <w:p w14:paraId="38A8FD3B" w14:textId="58E1D7AD" w:rsidR="00292466" w:rsidRDefault="007C6F33" w:rsidP="00522724">
      <w:pPr>
        <w:pStyle w:val="Nadpis2"/>
        <w:numPr>
          <w:ilvl w:val="0"/>
          <w:numId w:val="8"/>
        </w:numPr>
        <w:ind w:left="426" w:hanging="426"/>
        <w:jc w:val="both"/>
        <w:rPr>
          <w:noProof w:val="0"/>
          <w:lang w:val="en-GB"/>
        </w:rPr>
      </w:pPr>
      <w:bookmarkStart w:id="1" w:name="_Toc73018503"/>
      <w:r w:rsidRPr="003A086A">
        <w:rPr>
          <w:noProof w:val="0"/>
          <w:lang w:val="en-GB"/>
        </w:rPr>
        <w:t>General provisions</w:t>
      </w:r>
      <w:bookmarkEnd w:id="1"/>
    </w:p>
    <w:p w14:paraId="39DE0D94" w14:textId="23753CF4" w:rsidR="00B3663D" w:rsidRDefault="00B3663D" w:rsidP="00402AC8">
      <w:pPr>
        <w:pStyle w:val="Odstavecseseznamem"/>
        <w:numPr>
          <w:ilvl w:val="1"/>
          <w:numId w:val="15"/>
        </w:numPr>
        <w:pBdr>
          <w:top w:val="nil"/>
          <w:left w:val="nil"/>
          <w:bottom w:val="nil"/>
          <w:right w:val="nil"/>
          <w:between w:val="nil"/>
        </w:pBdr>
        <w:jc w:val="both"/>
        <w:rPr>
          <w:color w:val="000000"/>
          <w:lang w:val="en-GB"/>
        </w:rPr>
      </w:pPr>
      <w:r w:rsidRPr="00B3663D">
        <w:rPr>
          <w:color w:val="000000"/>
          <w:lang w:val="en-GB"/>
        </w:rPr>
        <w:t>These Whalebone Service Terms and Conditions  (hereinafter referred to as "</w:t>
      </w:r>
      <w:r w:rsidRPr="00B3663D">
        <w:rPr>
          <w:b/>
          <w:bCs/>
          <w:color w:val="000000"/>
          <w:lang w:val="en-GB"/>
        </w:rPr>
        <w:t>Terms and Conditions</w:t>
      </w:r>
      <w:r w:rsidRPr="00B3663D">
        <w:rPr>
          <w:color w:val="000000"/>
          <w:lang w:val="en-GB"/>
        </w:rPr>
        <w:t>”) stipulate the terms and conditions of the use of the Service and software developed and provided by the company, Whalebone, s.r.o. with registered office: Jezuitská 14/13, Brno  60200, Czech Republic ID no.: 05120403, registered in the Commercial Register kept at the Regional Court in Brno, Section C, Insert 93547(hereinafter referred to as "</w:t>
      </w:r>
      <w:r w:rsidRPr="00B3663D">
        <w:rPr>
          <w:b/>
          <w:color w:val="000000"/>
          <w:lang w:val="en-GB"/>
        </w:rPr>
        <w:t>Company</w:t>
      </w:r>
      <w:r w:rsidRPr="00B3663D">
        <w:rPr>
          <w:color w:val="000000"/>
          <w:lang w:val="en-GB"/>
        </w:rPr>
        <w:t>" or the “</w:t>
      </w:r>
      <w:r w:rsidRPr="00B3663D">
        <w:rPr>
          <w:b/>
          <w:bCs/>
          <w:color w:val="000000"/>
          <w:lang w:val="en-GB"/>
        </w:rPr>
        <w:t>Provider</w:t>
      </w:r>
      <w:r w:rsidRPr="00B3663D">
        <w:rPr>
          <w:color w:val="000000"/>
          <w:lang w:val="en-GB"/>
        </w:rPr>
        <w:t>”).</w:t>
      </w:r>
      <w:bookmarkStart w:id="2" w:name="_heading=h.2et92p0" w:colFirst="0" w:colLast="0"/>
      <w:bookmarkEnd w:id="2"/>
      <w:r w:rsidRPr="00B3663D">
        <w:rPr>
          <w:color w:val="000000"/>
          <w:lang w:val="en-GB"/>
        </w:rPr>
        <w:t xml:space="preserve"> </w:t>
      </w:r>
      <w:bookmarkStart w:id="3" w:name="_Hlk96796975"/>
    </w:p>
    <w:bookmarkEnd w:id="3"/>
    <w:p w14:paraId="4CEA0041" w14:textId="77777777" w:rsidR="00866195" w:rsidRPr="00866195" w:rsidRDefault="00866195" w:rsidP="00866195">
      <w:pPr>
        <w:rPr>
          <w:color w:val="000000"/>
          <w:lang w:val="en-GB"/>
        </w:rPr>
      </w:pPr>
    </w:p>
    <w:p w14:paraId="68C44723" w14:textId="0E548CF7" w:rsidR="00866195" w:rsidRDefault="00866195" w:rsidP="00402AC8">
      <w:pPr>
        <w:pStyle w:val="Odstavecseseznamem"/>
        <w:numPr>
          <w:ilvl w:val="1"/>
          <w:numId w:val="15"/>
        </w:numPr>
        <w:pBdr>
          <w:top w:val="nil"/>
          <w:left w:val="nil"/>
          <w:bottom w:val="nil"/>
          <w:right w:val="nil"/>
          <w:between w:val="nil"/>
        </w:pBdr>
        <w:jc w:val="both"/>
        <w:rPr>
          <w:color w:val="000000"/>
          <w:lang w:val="en-GB"/>
        </w:rPr>
      </w:pPr>
      <w:r w:rsidRPr="00866195">
        <w:rPr>
          <w:color w:val="000000"/>
        </w:rPr>
        <w:t>These Terms and Conditions, may be unilaterally amended by the Company. The Customer will be notified by Provider about such amendments at least thirty (30) days before they become effective. Such notification shall be made through web portal of the Service or electronically to Customer’s email address and shall be effective after lapse of the notification period, unless Customer rejects such new Terms and Conditions in writing within the specified period. In such a case, all business transactions, the existing as well as those initiated after the effective date of the new Terms and Conditions, will be subject to the original Terms and Conditions.</w:t>
      </w:r>
    </w:p>
    <w:p w14:paraId="107424C8" w14:textId="77777777" w:rsidR="00B3663D" w:rsidRPr="00B3663D" w:rsidRDefault="00B3663D" w:rsidP="00B3663D">
      <w:pPr>
        <w:pStyle w:val="Odstavecseseznamem"/>
        <w:rPr>
          <w:color w:val="000000"/>
          <w:lang w:val="en-GB"/>
        </w:rPr>
      </w:pPr>
    </w:p>
    <w:p w14:paraId="4AE6B9D6" w14:textId="77777777" w:rsidR="00B3663D" w:rsidRDefault="00B3663D" w:rsidP="00B3663D">
      <w:pPr>
        <w:pStyle w:val="Odstavecseseznamem"/>
        <w:pBdr>
          <w:top w:val="nil"/>
          <w:left w:val="nil"/>
          <w:bottom w:val="nil"/>
          <w:right w:val="nil"/>
          <w:between w:val="nil"/>
        </w:pBdr>
        <w:ind w:left="360"/>
        <w:jc w:val="both"/>
        <w:rPr>
          <w:color w:val="000000"/>
          <w:lang w:val="en-GB"/>
        </w:rPr>
      </w:pPr>
    </w:p>
    <w:p w14:paraId="3BE52F6E" w14:textId="3ECE98F7" w:rsidR="00B3663D" w:rsidRPr="00B3663D" w:rsidRDefault="00B3663D" w:rsidP="00402AC8">
      <w:pPr>
        <w:pStyle w:val="Odstavecseseznamem"/>
        <w:numPr>
          <w:ilvl w:val="1"/>
          <w:numId w:val="15"/>
        </w:numPr>
        <w:pBdr>
          <w:top w:val="nil"/>
          <w:left w:val="nil"/>
          <w:bottom w:val="nil"/>
          <w:right w:val="nil"/>
          <w:between w:val="nil"/>
        </w:pBdr>
        <w:jc w:val="both"/>
        <w:rPr>
          <w:color w:val="000000"/>
          <w:lang w:val="en-GB"/>
        </w:rPr>
      </w:pPr>
      <w:r w:rsidRPr="00B3663D">
        <w:rPr>
          <w:lang w:val="en-GB"/>
        </w:rPr>
        <w:t xml:space="preserve">The following Annexes form an integral part of these Terms and </w:t>
      </w:r>
      <w:bookmarkStart w:id="4" w:name="_Toc57271954"/>
      <w:bookmarkStart w:id="5" w:name="_Toc71538567"/>
      <w:bookmarkStart w:id="6" w:name="_Toc81379512"/>
      <w:r w:rsidRPr="00B3663D">
        <w:rPr>
          <w:lang w:val="en-GB"/>
        </w:rPr>
        <w:t>Conditions</w:t>
      </w:r>
      <w:bookmarkEnd w:id="4"/>
      <w:bookmarkEnd w:id="5"/>
      <w:bookmarkEnd w:id="6"/>
      <w:r w:rsidRPr="00B3663D">
        <w:rPr>
          <w:lang w:val="en-GB"/>
        </w:rPr>
        <w:t>:</w:t>
      </w:r>
    </w:p>
    <w:p w14:paraId="62596859" w14:textId="77777777" w:rsidR="00B3663D" w:rsidRDefault="00B3663D" w:rsidP="00B3663D">
      <w:pPr>
        <w:ind w:left="720"/>
        <w:jc w:val="both"/>
        <w:rPr>
          <w:lang w:val="en-GB"/>
        </w:rPr>
      </w:pPr>
      <w:r w:rsidRPr="00B43EA1">
        <w:rPr>
          <w:highlight w:val="lightGray"/>
          <w:lang w:val="en-GB"/>
        </w:rPr>
        <w:t xml:space="preserve">Annex </w:t>
      </w:r>
      <w:r>
        <w:rPr>
          <w:highlight w:val="lightGray"/>
          <w:lang w:val="en-GB"/>
        </w:rPr>
        <w:t>1</w:t>
      </w:r>
      <w:r w:rsidRPr="00B43EA1">
        <w:rPr>
          <w:highlight w:val="lightGray"/>
          <w:lang w:val="en-GB"/>
        </w:rPr>
        <w:t xml:space="preserve"> SLA</w:t>
      </w:r>
    </w:p>
    <w:p w14:paraId="1B0512EC" w14:textId="77777777" w:rsidR="00B3663D" w:rsidRPr="00FD34F7" w:rsidRDefault="00B3663D" w:rsidP="00B3663D">
      <w:pPr>
        <w:ind w:left="720"/>
        <w:jc w:val="both"/>
        <w:rPr>
          <w:lang w:val="en-GB"/>
        </w:rPr>
      </w:pPr>
      <w:r w:rsidRPr="00BA12C0">
        <w:rPr>
          <w:highlight w:val="lightGray"/>
          <w:lang w:val="en-GB"/>
        </w:rPr>
        <w:t xml:space="preserve">Annex  </w:t>
      </w:r>
      <w:r>
        <w:rPr>
          <w:highlight w:val="lightGray"/>
          <w:lang w:val="en-GB"/>
        </w:rPr>
        <w:t xml:space="preserve">2 </w:t>
      </w:r>
      <w:r w:rsidRPr="00BA12C0">
        <w:rPr>
          <w:highlight w:val="lightGray"/>
          <w:lang w:val="en-GB"/>
        </w:rPr>
        <w:t>Data Processing Agreement</w:t>
      </w:r>
      <w:r>
        <w:rPr>
          <w:lang w:val="en-GB"/>
        </w:rPr>
        <w:t xml:space="preserve"> </w:t>
      </w:r>
    </w:p>
    <w:p w14:paraId="2CB3B37D" w14:textId="77777777" w:rsidR="00B3663D" w:rsidRPr="00FD34F7" w:rsidRDefault="00B3663D" w:rsidP="00B3663D">
      <w:pPr>
        <w:ind w:left="720"/>
        <w:jc w:val="both"/>
        <w:rPr>
          <w:lang w:val="en-GB"/>
        </w:rPr>
      </w:pPr>
      <w:r w:rsidRPr="00C5547A">
        <w:rPr>
          <w:lang w:val="en-GB"/>
        </w:rPr>
        <w:t>In the event of a discrepancy between the Terms and Conditions and its Annex, the provisions of the</w:t>
      </w:r>
      <w:r>
        <w:rPr>
          <w:lang w:val="en-GB"/>
        </w:rPr>
        <w:t xml:space="preserve"> </w:t>
      </w:r>
      <w:r w:rsidRPr="00C5547A">
        <w:rPr>
          <w:color w:val="000000"/>
          <w:lang w:val="en-GB"/>
        </w:rPr>
        <w:t>Terms and Conditions will prevail over provision of the Annex</w:t>
      </w:r>
      <w:r>
        <w:rPr>
          <w:color w:val="000000"/>
          <w:lang w:val="en-GB"/>
        </w:rPr>
        <w:t xml:space="preserve">. </w:t>
      </w:r>
    </w:p>
    <w:p w14:paraId="6B1BF1B8" w14:textId="77777777" w:rsidR="00B3663D" w:rsidRPr="00B3663D" w:rsidRDefault="00B3663D" w:rsidP="00B3663D">
      <w:pPr>
        <w:rPr>
          <w:lang w:val="en-GB" w:eastAsia="cs-CZ"/>
        </w:rPr>
      </w:pPr>
    </w:p>
    <w:p w14:paraId="2B2992F3" w14:textId="65673934" w:rsidR="00292466" w:rsidRPr="003A086A" w:rsidRDefault="00B3663D" w:rsidP="00522724">
      <w:pPr>
        <w:pStyle w:val="Nadpis2"/>
        <w:numPr>
          <w:ilvl w:val="0"/>
          <w:numId w:val="8"/>
        </w:numPr>
        <w:ind w:left="426" w:hanging="426"/>
        <w:jc w:val="both"/>
        <w:rPr>
          <w:noProof w:val="0"/>
          <w:lang w:val="en-GB"/>
        </w:rPr>
      </w:pPr>
      <w:bookmarkStart w:id="7" w:name="_Toc73018504"/>
      <w:r>
        <w:rPr>
          <w:noProof w:val="0"/>
          <w:lang w:val="en-GB"/>
        </w:rPr>
        <w:t xml:space="preserve">Definitions </w:t>
      </w:r>
      <w:bookmarkEnd w:id="7"/>
      <w:r w:rsidR="00292466" w:rsidRPr="003A086A">
        <w:rPr>
          <w:noProof w:val="0"/>
          <w:lang w:val="en-GB"/>
        </w:rPr>
        <w:t xml:space="preserve"> </w:t>
      </w:r>
    </w:p>
    <w:p w14:paraId="3FCE4D87" w14:textId="2950E6F9" w:rsidR="00B3663D" w:rsidRPr="00B3663D" w:rsidRDefault="00B3663D" w:rsidP="00402AC8">
      <w:pPr>
        <w:pStyle w:val="Odstavecseseznamem"/>
        <w:numPr>
          <w:ilvl w:val="1"/>
          <w:numId w:val="16"/>
        </w:numPr>
        <w:jc w:val="both"/>
        <w:rPr>
          <w:bCs/>
          <w:color w:val="000000"/>
          <w:lang w:val="en-GB"/>
        </w:rPr>
      </w:pPr>
      <w:bookmarkStart w:id="8" w:name="_Toc73018505"/>
      <w:r w:rsidRPr="00B3663D">
        <w:rPr>
          <w:b/>
          <w:color w:val="000000"/>
          <w:lang w:val="en-GB"/>
        </w:rPr>
        <w:t xml:space="preserve">“Customer” </w:t>
      </w:r>
      <w:r w:rsidRPr="00B3663D">
        <w:rPr>
          <w:bCs/>
          <w:color w:val="000000"/>
          <w:lang w:val="en-GB"/>
        </w:rPr>
        <w:t xml:space="preserve">means the internet service provider (ISP) which is entitled to use the Service </w:t>
      </w:r>
      <w:r>
        <w:rPr>
          <w:bCs/>
          <w:color w:val="000000"/>
          <w:lang w:val="en-GB"/>
        </w:rPr>
        <w:t xml:space="preserve"> b</w:t>
      </w:r>
      <w:r w:rsidRPr="00B3663D">
        <w:rPr>
          <w:bCs/>
          <w:color w:val="000000"/>
          <w:lang w:val="en-GB"/>
        </w:rPr>
        <w:t xml:space="preserve">ased on an existing contract (Order) with Company or with one of Company’s authorized providers. </w:t>
      </w:r>
    </w:p>
    <w:p w14:paraId="05D62852" w14:textId="77777777" w:rsidR="00B3663D" w:rsidRDefault="00B3663D" w:rsidP="00B3663D">
      <w:pPr>
        <w:pStyle w:val="Odstavecseseznamem"/>
        <w:widowControl w:val="0"/>
        <w:pBdr>
          <w:top w:val="nil"/>
          <w:left w:val="nil"/>
          <w:bottom w:val="nil"/>
          <w:right w:val="nil"/>
          <w:between w:val="nil"/>
        </w:pBdr>
        <w:spacing w:before="240" w:after="240"/>
        <w:ind w:left="360"/>
        <w:jc w:val="both"/>
        <w:rPr>
          <w:color w:val="000000"/>
          <w:lang w:val="en-GB"/>
        </w:rPr>
      </w:pPr>
    </w:p>
    <w:p w14:paraId="77BCC52B" w14:textId="03D59527" w:rsidR="00B3663D" w:rsidRPr="00B3663D" w:rsidRDefault="00B3663D" w:rsidP="00402AC8">
      <w:pPr>
        <w:pStyle w:val="Odstavecseseznamem"/>
        <w:widowControl w:val="0"/>
        <w:numPr>
          <w:ilvl w:val="1"/>
          <w:numId w:val="16"/>
        </w:numPr>
        <w:pBdr>
          <w:top w:val="nil"/>
          <w:left w:val="nil"/>
          <w:bottom w:val="nil"/>
          <w:right w:val="nil"/>
          <w:between w:val="nil"/>
        </w:pBdr>
        <w:spacing w:before="240" w:after="240"/>
        <w:jc w:val="both"/>
        <w:rPr>
          <w:color w:val="000000"/>
          <w:lang w:val="en-GB"/>
        </w:rPr>
      </w:pPr>
      <w:r w:rsidRPr="00B3663D">
        <w:rPr>
          <w:lang w:val="en-GB"/>
        </w:rPr>
        <w:t>“</w:t>
      </w:r>
      <w:r w:rsidRPr="00B3663D">
        <w:rPr>
          <w:b/>
          <w:lang w:val="en-GB"/>
        </w:rPr>
        <w:t>Confidential Information</w:t>
      </w:r>
      <w:r w:rsidRPr="00B3663D">
        <w:rPr>
          <w:lang w:val="en-GB"/>
        </w:rPr>
        <w:t xml:space="preserve">” means all information disclosed by a disclosing party to the receiving party, whether orally or in writing, that is designated as confidential or that reasonably should be understood to be confidential given the nature of the information and the circumstances of disclosure. Confidential Information of Customer includes Customer data; Confidential Information of Company/Provider includes the Service, and the terms and conditions of each Order (including pricing). Confidential Information of each party includes business and marketing plans, database of customers / users, technology and technical information, product plans and designs, pricing policy and business processes disclosed by such party. </w:t>
      </w:r>
    </w:p>
    <w:p w14:paraId="0FE91417" w14:textId="77777777" w:rsidR="00B3663D" w:rsidRPr="00B3663D" w:rsidRDefault="00B3663D" w:rsidP="00B3663D">
      <w:pPr>
        <w:pStyle w:val="Odstavecseseznamem"/>
        <w:rPr>
          <w:color w:val="000000"/>
          <w:lang w:val="en-GB"/>
        </w:rPr>
      </w:pPr>
    </w:p>
    <w:p w14:paraId="32D2D16D" w14:textId="7255A782" w:rsidR="00513AFF" w:rsidRPr="00513AFF" w:rsidRDefault="00B3663D" w:rsidP="00402AC8">
      <w:pPr>
        <w:pStyle w:val="Odstavecseseznamem"/>
        <w:widowControl w:val="0"/>
        <w:numPr>
          <w:ilvl w:val="1"/>
          <w:numId w:val="16"/>
        </w:numPr>
        <w:pBdr>
          <w:top w:val="nil"/>
          <w:left w:val="nil"/>
          <w:bottom w:val="nil"/>
          <w:right w:val="nil"/>
          <w:between w:val="nil"/>
        </w:pBdr>
        <w:spacing w:before="240" w:after="240"/>
        <w:jc w:val="both"/>
        <w:rPr>
          <w:color w:val="000000"/>
          <w:lang w:val="en-GB"/>
        </w:rPr>
      </w:pPr>
      <w:r w:rsidRPr="00B3663D">
        <w:rPr>
          <w:lang w:val="en-GB"/>
        </w:rPr>
        <w:t>“</w:t>
      </w:r>
      <w:r w:rsidRPr="00B3663D">
        <w:rPr>
          <w:b/>
          <w:lang w:val="en-GB"/>
        </w:rPr>
        <w:t>End User</w:t>
      </w:r>
      <w:r w:rsidRPr="00B3663D">
        <w:rPr>
          <w:lang w:val="en-GB"/>
        </w:rPr>
        <w:t xml:space="preserve">” </w:t>
      </w:r>
      <w:r w:rsidR="009A5396">
        <w:rPr>
          <w:lang w:val="en-GB"/>
        </w:rPr>
        <w:t>is a consumer</w:t>
      </w:r>
      <w:r w:rsidRPr="009579DC">
        <w:rPr>
          <w:lang w:val="en-GB"/>
        </w:rPr>
        <w:t xml:space="preserve"> who is authorized to use the Service</w:t>
      </w:r>
      <w:r w:rsidR="00DF3338">
        <w:rPr>
          <w:lang w:val="en-GB"/>
        </w:rPr>
        <w:t xml:space="preserve"> </w:t>
      </w:r>
      <w:r w:rsidR="009A5396">
        <w:rPr>
          <w:lang w:val="en-GB"/>
        </w:rPr>
        <w:t>based on a valid subscription purchase for him by the Customer</w:t>
      </w:r>
      <w:r w:rsidRPr="009579DC">
        <w:rPr>
          <w:lang w:val="en-GB"/>
        </w:rPr>
        <w:t xml:space="preserve">. End Users include, for example, </w:t>
      </w:r>
      <w:r w:rsidR="009A5396">
        <w:rPr>
          <w:lang w:val="en-GB"/>
        </w:rPr>
        <w:t>individuals</w:t>
      </w:r>
      <w:r w:rsidRPr="009579DC">
        <w:rPr>
          <w:lang w:val="en-GB"/>
        </w:rPr>
        <w:t xml:space="preserve">, </w:t>
      </w:r>
      <w:r>
        <w:rPr>
          <w:lang w:val="en-GB"/>
        </w:rPr>
        <w:t>household</w:t>
      </w:r>
      <w:r w:rsidR="009A5396">
        <w:rPr>
          <w:lang w:val="en-GB"/>
        </w:rPr>
        <w:t>s</w:t>
      </w:r>
      <w:r w:rsidRPr="009579DC">
        <w:rPr>
          <w:lang w:val="en-GB"/>
        </w:rPr>
        <w:t>, contractors or other rightful users of the Service</w:t>
      </w:r>
      <w:r w:rsidR="009A5396">
        <w:rPr>
          <w:lang w:val="en-GB"/>
        </w:rPr>
        <w:t xml:space="preserve"> who are not using the Service for their entrepreneurial activity</w:t>
      </w:r>
      <w:r w:rsidRPr="00B3663D">
        <w:rPr>
          <w:lang w:val="en-GB"/>
        </w:rPr>
        <w:t>.</w:t>
      </w:r>
    </w:p>
    <w:p w14:paraId="5CB90AE7" w14:textId="77777777" w:rsidR="00513AFF" w:rsidRPr="00513AFF" w:rsidRDefault="00513AFF" w:rsidP="00513AFF">
      <w:pPr>
        <w:pStyle w:val="Odstavecseseznamem"/>
        <w:rPr>
          <w:lang w:val="en-GB"/>
        </w:rPr>
      </w:pPr>
    </w:p>
    <w:p w14:paraId="3F7C14D3" w14:textId="388DCBDE" w:rsidR="00513AFF" w:rsidRPr="00513AFF" w:rsidRDefault="00513AFF" w:rsidP="00402AC8">
      <w:pPr>
        <w:pStyle w:val="Odstavecseseznamem"/>
        <w:widowControl w:val="0"/>
        <w:numPr>
          <w:ilvl w:val="1"/>
          <w:numId w:val="16"/>
        </w:numPr>
        <w:pBdr>
          <w:top w:val="nil"/>
          <w:left w:val="nil"/>
          <w:bottom w:val="nil"/>
          <w:right w:val="nil"/>
          <w:between w:val="nil"/>
        </w:pBdr>
        <w:spacing w:before="240" w:after="240"/>
        <w:jc w:val="both"/>
        <w:rPr>
          <w:color w:val="000000"/>
          <w:lang w:val="en-GB"/>
        </w:rPr>
      </w:pPr>
      <w:r w:rsidRPr="00513AFF">
        <w:rPr>
          <w:lang w:val="en-GB"/>
        </w:rPr>
        <w:t>“</w:t>
      </w:r>
      <w:r w:rsidRPr="00513AFF">
        <w:rPr>
          <w:b/>
          <w:bCs/>
          <w:lang w:val="en-GB"/>
        </w:rPr>
        <w:t xml:space="preserve">Purchase </w:t>
      </w:r>
      <w:r w:rsidRPr="00513AFF">
        <w:rPr>
          <w:b/>
          <w:lang w:val="en-GB"/>
        </w:rPr>
        <w:t>Order</w:t>
      </w:r>
      <w:r w:rsidRPr="00513AFF">
        <w:rPr>
          <w:lang w:val="en-GB"/>
        </w:rPr>
        <w:t xml:space="preserve">” means an ordering document specifying the Service to be provided hereunder that </w:t>
      </w:r>
      <w:r w:rsidRPr="00513AFF">
        <w:rPr>
          <w:lang w:val="en-GB" w:eastAsia="cs-CZ"/>
        </w:rPr>
        <w:t xml:space="preserve">upon Provider’s confirmation enters into force </w:t>
      </w:r>
      <w:r w:rsidRPr="00513AFF">
        <w:rPr>
          <w:lang w:val="en-GB"/>
        </w:rPr>
        <w:t xml:space="preserve">between Customer and Provider, and </w:t>
      </w:r>
      <w:r w:rsidRPr="00513AFF">
        <w:rPr>
          <w:lang w:val="en-GB" w:eastAsia="cs-CZ"/>
        </w:rPr>
        <w:t xml:space="preserve">constitutes the contract for provision of Services, </w:t>
      </w:r>
      <w:r w:rsidRPr="00513AFF">
        <w:rPr>
          <w:lang w:val="en-GB"/>
        </w:rPr>
        <w:t>including any addenda and amendments thereto.</w:t>
      </w:r>
    </w:p>
    <w:p w14:paraId="3545F43F" w14:textId="1E371B40" w:rsidR="00B3663D" w:rsidRPr="00B3663D" w:rsidRDefault="00B3663D" w:rsidP="00513AFF">
      <w:pPr>
        <w:pStyle w:val="Odstavecseseznamem"/>
        <w:widowControl w:val="0"/>
        <w:pBdr>
          <w:top w:val="nil"/>
          <w:left w:val="nil"/>
          <w:bottom w:val="nil"/>
          <w:right w:val="nil"/>
          <w:between w:val="nil"/>
        </w:pBdr>
        <w:spacing w:before="240" w:after="240"/>
        <w:ind w:left="360"/>
        <w:jc w:val="both"/>
        <w:rPr>
          <w:color w:val="000000"/>
          <w:lang w:val="en-GB"/>
        </w:rPr>
      </w:pPr>
    </w:p>
    <w:p w14:paraId="60226A8F" w14:textId="77777777" w:rsidR="00B3663D" w:rsidRPr="00B3663D" w:rsidRDefault="00B3663D" w:rsidP="00B3663D">
      <w:pPr>
        <w:pStyle w:val="Odstavecseseznamem"/>
        <w:rPr>
          <w:color w:val="000000"/>
          <w:lang w:val="en-GB"/>
        </w:rPr>
      </w:pPr>
    </w:p>
    <w:p w14:paraId="2B8F2B67" w14:textId="14B62194" w:rsidR="00B3663D" w:rsidRPr="00B3663D" w:rsidRDefault="00B3663D" w:rsidP="00402AC8">
      <w:pPr>
        <w:pStyle w:val="Odstavecseseznamem"/>
        <w:widowControl w:val="0"/>
        <w:numPr>
          <w:ilvl w:val="1"/>
          <w:numId w:val="16"/>
        </w:numPr>
        <w:pBdr>
          <w:top w:val="nil"/>
          <w:left w:val="nil"/>
          <w:bottom w:val="nil"/>
          <w:right w:val="nil"/>
          <w:between w:val="nil"/>
        </w:pBdr>
        <w:spacing w:before="240" w:after="240"/>
        <w:jc w:val="both"/>
        <w:rPr>
          <w:color w:val="000000"/>
          <w:lang w:val="en-GB"/>
        </w:rPr>
      </w:pPr>
      <w:r w:rsidRPr="00B3663D">
        <w:rPr>
          <w:lang w:val="en-GB"/>
        </w:rPr>
        <w:lastRenderedPageBreak/>
        <w:t>“</w:t>
      </w:r>
      <w:r w:rsidRPr="00B3663D">
        <w:rPr>
          <w:b/>
          <w:lang w:val="en-GB"/>
        </w:rPr>
        <w:t>Provider</w:t>
      </w:r>
      <w:r w:rsidRPr="00B3663D">
        <w:rPr>
          <w:lang w:val="en-GB"/>
        </w:rPr>
        <w:t xml:space="preserve">” means the Company or an authorized provider of the Service who sales / provides the Service to Customer pursuant to a valid contract (Purchase Order) with the Customer.  </w:t>
      </w:r>
    </w:p>
    <w:p w14:paraId="7BFAC866" w14:textId="77777777" w:rsidR="00B3663D" w:rsidRPr="00B3663D" w:rsidRDefault="00B3663D" w:rsidP="00B3663D">
      <w:pPr>
        <w:pStyle w:val="Odstavecseseznamem"/>
        <w:rPr>
          <w:color w:val="000000"/>
          <w:lang w:val="en-GB"/>
        </w:rPr>
      </w:pPr>
    </w:p>
    <w:p w14:paraId="136261FB" w14:textId="0361F5B5" w:rsidR="00B3663D" w:rsidRDefault="00B3663D" w:rsidP="00402AC8">
      <w:pPr>
        <w:pStyle w:val="Odstavecseseznamem"/>
        <w:widowControl w:val="0"/>
        <w:numPr>
          <w:ilvl w:val="1"/>
          <w:numId w:val="16"/>
        </w:numPr>
        <w:pBdr>
          <w:top w:val="nil"/>
          <w:left w:val="nil"/>
          <w:bottom w:val="nil"/>
          <w:right w:val="nil"/>
          <w:between w:val="nil"/>
        </w:pBdr>
        <w:spacing w:before="240" w:after="240"/>
        <w:jc w:val="both"/>
        <w:rPr>
          <w:color w:val="000000"/>
          <w:lang w:val="en-GB"/>
        </w:rPr>
      </w:pPr>
      <w:r w:rsidRPr="00B3663D">
        <w:rPr>
          <w:rFonts w:ascii="Trebuchet MS" w:eastAsia="Times New Roman" w:hAnsi="Trebuchet MS" w:cs="Times New Roman"/>
          <w:color w:val="000000"/>
          <w:szCs w:val="18"/>
          <w:lang w:val="en-GB"/>
        </w:rPr>
        <w:t>“</w:t>
      </w:r>
      <w:r w:rsidRPr="00B3663D">
        <w:rPr>
          <w:rFonts w:ascii="Trebuchet MS" w:eastAsia="Times New Roman" w:hAnsi="Trebuchet MS" w:cs="Times New Roman"/>
          <w:b/>
          <w:bCs/>
          <w:color w:val="000000"/>
          <w:szCs w:val="18"/>
          <w:lang w:val="en-GB"/>
        </w:rPr>
        <w:t>Service Page</w:t>
      </w:r>
      <w:r w:rsidRPr="00B3663D">
        <w:rPr>
          <w:rFonts w:ascii="Trebuchet MS" w:eastAsia="Times New Roman" w:hAnsi="Trebuchet MS" w:cs="Times New Roman"/>
          <w:color w:val="000000"/>
          <w:szCs w:val="18"/>
          <w:lang w:val="en-GB"/>
        </w:rPr>
        <w:t xml:space="preserve">” means </w:t>
      </w:r>
      <w:r w:rsidRPr="00B3663D">
        <w:rPr>
          <w:color w:val="000000"/>
          <w:lang w:val="en-GB"/>
        </w:rPr>
        <w:t xml:space="preserve">a website containing the necessary information for the proper Service operation. Service page is available at </w:t>
      </w:r>
      <w:hyperlink r:id="rId8" w:history="1">
        <w:r w:rsidRPr="00552EBA">
          <w:rPr>
            <w:rStyle w:val="Hypertextovodkaz"/>
            <w:highlight w:val="lightGray"/>
            <w:lang w:val="en-GB"/>
          </w:rPr>
          <w:t>https://support.whalebone.io</w:t>
        </w:r>
      </w:hyperlink>
      <w:r w:rsidRPr="00B3663D">
        <w:rPr>
          <w:color w:val="000000"/>
          <w:lang w:val="en-GB"/>
        </w:rPr>
        <w:t>.</w:t>
      </w:r>
    </w:p>
    <w:p w14:paraId="2481C5F0" w14:textId="77777777" w:rsidR="00B3663D" w:rsidRPr="00B3663D" w:rsidRDefault="00B3663D" w:rsidP="00B3663D">
      <w:pPr>
        <w:pStyle w:val="Odstavecseseznamem"/>
        <w:rPr>
          <w:color w:val="000000"/>
          <w:lang w:val="en-GB"/>
        </w:rPr>
      </w:pPr>
    </w:p>
    <w:p w14:paraId="767EF3E5" w14:textId="6D9BF712" w:rsidR="00B3663D" w:rsidRPr="00B3663D" w:rsidRDefault="00B3663D" w:rsidP="00402AC8">
      <w:pPr>
        <w:pStyle w:val="Odstavecseseznamem"/>
        <w:widowControl w:val="0"/>
        <w:numPr>
          <w:ilvl w:val="1"/>
          <w:numId w:val="16"/>
        </w:numPr>
        <w:pBdr>
          <w:top w:val="nil"/>
          <w:left w:val="nil"/>
          <w:bottom w:val="nil"/>
          <w:right w:val="nil"/>
          <w:between w:val="nil"/>
        </w:pBdr>
        <w:spacing w:before="240" w:after="240"/>
        <w:jc w:val="both"/>
        <w:rPr>
          <w:color w:val="000000"/>
          <w:lang w:val="en-GB"/>
        </w:rPr>
      </w:pPr>
      <w:r w:rsidRPr="00B3663D">
        <w:rPr>
          <w:lang w:val="en-GB"/>
        </w:rPr>
        <w:t>“</w:t>
      </w:r>
      <w:r w:rsidRPr="00B3663D">
        <w:rPr>
          <w:b/>
          <w:lang w:val="en-GB"/>
        </w:rPr>
        <w:t>Technical Support</w:t>
      </w:r>
      <w:r w:rsidRPr="00B3663D">
        <w:rPr>
          <w:lang w:val="en-GB"/>
        </w:rPr>
        <w:t xml:space="preserve">” means and comprises the activities as stipulated in Art.7 hereunder.  </w:t>
      </w:r>
      <w:bookmarkStart w:id="9" w:name="_heading=h.3dy6vkm" w:colFirst="0" w:colLast="0"/>
      <w:bookmarkEnd w:id="9"/>
    </w:p>
    <w:p w14:paraId="4D68B2FC" w14:textId="61C66C60" w:rsidR="00292466" w:rsidRPr="003A086A" w:rsidRDefault="00547DCB" w:rsidP="00522724">
      <w:pPr>
        <w:pStyle w:val="Nadpis2"/>
        <w:numPr>
          <w:ilvl w:val="0"/>
          <w:numId w:val="8"/>
        </w:numPr>
        <w:ind w:left="426" w:hanging="426"/>
        <w:jc w:val="both"/>
        <w:rPr>
          <w:noProof w:val="0"/>
          <w:lang w:val="en-GB"/>
        </w:rPr>
      </w:pPr>
      <w:r>
        <w:rPr>
          <w:noProof w:val="0"/>
          <w:lang w:val="en-GB"/>
        </w:rPr>
        <w:t xml:space="preserve">Deployment of the </w:t>
      </w:r>
      <w:r w:rsidR="007C6F33" w:rsidRPr="003A086A">
        <w:rPr>
          <w:noProof w:val="0"/>
          <w:lang w:val="en-GB"/>
        </w:rPr>
        <w:t>Service</w:t>
      </w:r>
      <w:bookmarkEnd w:id="8"/>
    </w:p>
    <w:p w14:paraId="75486F2E" w14:textId="6DC03722" w:rsidR="0073256E" w:rsidRDefault="00DC363C"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73256E">
        <w:rPr>
          <w:lang w:val="en-GB" w:eastAsia="cs-CZ"/>
        </w:rPr>
        <w:t xml:space="preserve">Based on </w:t>
      </w:r>
      <w:r w:rsidR="006751C9">
        <w:rPr>
          <w:lang w:val="en-GB" w:eastAsia="cs-CZ"/>
        </w:rPr>
        <w:t>an Purchase Order</w:t>
      </w:r>
      <w:r w:rsidRPr="0073256E">
        <w:rPr>
          <w:lang w:val="en-GB" w:eastAsia="cs-CZ"/>
        </w:rPr>
        <w:t xml:space="preserve">, the Provider </w:t>
      </w:r>
      <w:r w:rsidR="00D22805" w:rsidRPr="0073256E">
        <w:rPr>
          <w:lang w:val="en-GB" w:eastAsia="cs-CZ"/>
        </w:rPr>
        <w:t>shall</w:t>
      </w:r>
      <w:r w:rsidRPr="0073256E">
        <w:rPr>
          <w:lang w:val="en-GB" w:eastAsia="cs-CZ"/>
        </w:rPr>
        <w:t xml:space="preserve"> provide </w:t>
      </w:r>
      <w:r w:rsidR="00D22805" w:rsidRPr="0073256E">
        <w:rPr>
          <w:lang w:val="en-GB" w:eastAsia="cs-CZ"/>
        </w:rPr>
        <w:t xml:space="preserve">to </w:t>
      </w:r>
      <w:r w:rsidRPr="0073256E">
        <w:rPr>
          <w:lang w:val="en-GB" w:eastAsia="cs-CZ"/>
        </w:rPr>
        <w:t xml:space="preserve">the Customer the Whalebone </w:t>
      </w:r>
      <w:r w:rsidR="009B339E" w:rsidRPr="0073256E">
        <w:rPr>
          <w:lang w:val="en-GB" w:eastAsia="cs-CZ"/>
        </w:rPr>
        <w:t>Peacemaker</w:t>
      </w:r>
      <w:r w:rsidR="00E57095" w:rsidRPr="0073256E">
        <w:rPr>
          <w:lang w:val="en-GB" w:eastAsia="cs-CZ"/>
        </w:rPr>
        <w:t xml:space="preserve"> </w:t>
      </w:r>
      <w:r w:rsidRPr="0073256E">
        <w:rPr>
          <w:lang w:val="en-GB" w:eastAsia="cs-CZ"/>
        </w:rPr>
        <w:t xml:space="preserve">DNS Security &amp; Management service with a possible extension by </w:t>
      </w:r>
      <w:r w:rsidR="009B339E" w:rsidRPr="0073256E">
        <w:rPr>
          <w:lang w:val="en-GB" w:eastAsia="cs-CZ"/>
        </w:rPr>
        <w:t>Peacemaker</w:t>
      </w:r>
      <w:r w:rsidRPr="0073256E">
        <w:rPr>
          <w:lang w:val="en-GB" w:eastAsia="cs-CZ"/>
        </w:rPr>
        <w:t xml:space="preserve"> Content Filtering or </w:t>
      </w:r>
      <w:r w:rsidR="00217A3D">
        <w:rPr>
          <w:lang w:val="en-GB" w:eastAsia="cs-CZ"/>
        </w:rPr>
        <w:t>Peacemaker Profit</w:t>
      </w:r>
      <w:r w:rsidRPr="0073256E">
        <w:rPr>
          <w:lang w:val="en-GB" w:eastAsia="cs-CZ"/>
        </w:rPr>
        <w:t xml:space="preserve"> add-on (hereinafter referred to as the “Service”).</w:t>
      </w:r>
      <w:bookmarkStart w:id="10" w:name="_Hlk73002157"/>
    </w:p>
    <w:p w14:paraId="451F88D2" w14:textId="77777777" w:rsidR="0073256E" w:rsidRDefault="0073256E" w:rsidP="0073256E">
      <w:pPr>
        <w:pStyle w:val="Odstavecseseznamem"/>
        <w:pBdr>
          <w:top w:val="nil"/>
          <w:left w:val="nil"/>
          <w:bottom w:val="nil"/>
          <w:right w:val="nil"/>
          <w:between w:val="nil"/>
        </w:pBdr>
        <w:spacing w:after="200" w:line="276" w:lineRule="auto"/>
        <w:ind w:left="360"/>
        <w:jc w:val="both"/>
        <w:rPr>
          <w:lang w:val="en-GB" w:eastAsia="cs-CZ"/>
        </w:rPr>
      </w:pPr>
    </w:p>
    <w:p w14:paraId="08E8670A" w14:textId="77777777" w:rsidR="0073256E" w:rsidRDefault="00DC363C"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6751C9">
        <w:rPr>
          <w:b/>
          <w:bCs/>
          <w:lang w:val="en-GB" w:eastAsia="cs-CZ"/>
        </w:rPr>
        <w:t xml:space="preserve">Whalebone </w:t>
      </w:r>
      <w:r w:rsidR="009B339E" w:rsidRPr="006751C9">
        <w:rPr>
          <w:b/>
          <w:bCs/>
          <w:lang w:val="en-GB" w:eastAsia="cs-CZ"/>
        </w:rPr>
        <w:t>Peacemaker</w:t>
      </w:r>
      <w:r w:rsidR="00E57095" w:rsidRPr="006751C9">
        <w:rPr>
          <w:b/>
          <w:bCs/>
          <w:lang w:val="en-GB" w:eastAsia="cs-CZ"/>
        </w:rPr>
        <w:t xml:space="preserve"> </w:t>
      </w:r>
      <w:r w:rsidRPr="006751C9">
        <w:rPr>
          <w:b/>
          <w:bCs/>
          <w:lang w:val="en-GB" w:eastAsia="cs-CZ"/>
        </w:rPr>
        <w:t>DNS Security &amp; Management</w:t>
      </w:r>
      <w:r w:rsidRPr="0073256E">
        <w:rPr>
          <w:lang w:val="en-GB" w:eastAsia="cs-CZ"/>
        </w:rPr>
        <w:t xml:space="preserve"> </w:t>
      </w:r>
      <w:r w:rsidR="007C6F33" w:rsidRPr="0073256E">
        <w:rPr>
          <w:lang w:val="en-GB" w:eastAsia="cs-CZ"/>
        </w:rPr>
        <w:t xml:space="preserve">is a service providing security and infrastructure services to </w:t>
      </w:r>
      <w:r w:rsidR="00E57095" w:rsidRPr="0073256E">
        <w:rPr>
          <w:lang w:val="en-GB" w:eastAsia="cs-CZ"/>
        </w:rPr>
        <w:t>internet providers</w:t>
      </w:r>
      <w:r w:rsidR="003D4ADD" w:rsidRPr="0073256E">
        <w:rPr>
          <w:lang w:val="en-GB" w:eastAsia="cs-CZ"/>
        </w:rPr>
        <w:t xml:space="preserve">. The essential part of the Service runs online, selected software modules run directly in the Customer’s networks. Whalebone </w:t>
      </w:r>
      <w:r w:rsidR="009B339E" w:rsidRPr="0073256E">
        <w:rPr>
          <w:lang w:val="en-GB" w:eastAsia="cs-CZ"/>
        </w:rPr>
        <w:t>Peacemaker</w:t>
      </w:r>
      <w:r w:rsidR="003D4ADD" w:rsidRPr="0073256E">
        <w:rPr>
          <w:lang w:val="en-GB" w:eastAsia="cs-CZ"/>
        </w:rPr>
        <w:t xml:space="preserve"> DNS Security &amp; Management handles network traffic, detects security incidents, offers the ability to block malicious traffic, and helps companies gain insight into traffic over selected network protocols.</w:t>
      </w:r>
      <w:bookmarkStart w:id="11" w:name="_Hlk73002165"/>
      <w:bookmarkEnd w:id="10"/>
    </w:p>
    <w:p w14:paraId="56C5A500" w14:textId="77777777" w:rsidR="0073256E" w:rsidRPr="0073256E" w:rsidRDefault="0073256E" w:rsidP="0073256E">
      <w:pPr>
        <w:pStyle w:val="Odstavecseseznamem"/>
        <w:rPr>
          <w:lang w:val="en-GB" w:eastAsia="cs-CZ"/>
        </w:rPr>
      </w:pPr>
    </w:p>
    <w:p w14:paraId="07D77FF8" w14:textId="34DE3AC5" w:rsidR="0073256E" w:rsidRDefault="007C6F33"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73256E">
        <w:rPr>
          <w:lang w:val="en-GB" w:eastAsia="cs-CZ"/>
        </w:rPr>
        <w:t xml:space="preserve">The </w:t>
      </w:r>
      <w:r w:rsidR="00DC363C" w:rsidRPr="0073256E">
        <w:rPr>
          <w:lang w:val="en-GB" w:eastAsia="cs-CZ"/>
        </w:rPr>
        <w:t xml:space="preserve">Whalebone </w:t>
      </w:r>
      <w:r w:rsidR="009B339E" w:rsidRPr="0073256E">
        <w:rPr>
          <w:lang w:val="en-GB" w:eastAsia="cs-CZ"/>
        </w:rPr>
        <w:t>Peacemaker</w:t>
      </w:r>
      <w:r w:rsidR="000E4BD0" w:rsidRPr="0073256E">
        <w:rPr>
          <w:lang w:val="en-GB" w:eastAsia="cs-CZ"/>
        </w:rPr>
        <w:t xml:space="preserve"> </w:t>
      </w:r>
      <w:r w:rsidR="00DC363C" w:rsidRPr="0073256E">
        <w:rPr>
          <w:lang w:val="en-GB" w:eastAsia="cs-CZ"/>
        </w:rPr>
        <w:t xml:space="preserve">DNS Security &amp; Management </w:t>
      </w:r>
      <w:r w:rsidRPr="0073256E">
        <w:rPr>
          <w:lang w:val="en-GB" w:eastAsia="cs-CZ"/>
        </w:rPr>
        <w:t>provision is deemed to have started by providing the Customer with the customer account login data and shall be provided within three (3) days upon Purchase Order confirmation. </w:t>
      </w:r>
      <w:r w:rsidR="003D4ADD" w:rsidRPr="0073256E">
        <w:rPr>
          <w:lang w:val="en-GB" w:eastAsia="cs-CZ"/>
        </w:rPr>
        <w:t xml:space="preserve">The provision of the Whalebone </w:t>
      </w:r>
      <w:r w:rsidR="009B339E" w:rsidRPr="0073256E">
        <w:rPr>
          <w:lang w:val="en-GB" w:eastAsia="cs-CZ"/>
        </w:rPr>
        <w:t>Peacemaker</w:t>
      </w:r>
      <w:r w:rsidR="003D4ADD" w:rsidRPr="0073256E">
        <w:rPr>
          <w:lang w:val="en-GB" w:eastAsia="cs-CZ"/>
        </w:rPr>
        <w:t xml:space="preserve"> DNS Security &amp; Management service is considered to be initiated </w:t>
      </w:r>
      <w:r w:rsidR="0034396C" w:rsidRPr="0073256E">
        <w:rPr>
          <w:lang w:val="en-GB" w:eastAsia="cs-CZ"/>
        </w:rPr>
        <w:t xml:space="preserve">by </w:t>
      </w:r>
      <w:r w:rsidR="003D4ADD" w:rsidRPr="0073256E">
        <w:rPr>
          <w:lang w:val="en-GB" w:eastAsia="cs-CZ"/>
        </w:rPr>
        <w:t xml:space="preserve">creating an account for the Customer by the Provider and </w:t>
      </w:r>
      <w:r w:rsidR="0034396C" w:rsidRPr="0073256E">
        <w:rPr>
          <w:lang w:val="en-GB" w:eastAsia="cs-CZ"/>
        </w:rPr>
        <w:t xml:space="preserve">providing the login </w:t>
      </w:r>
      <w:r w:rsidR="003D4ADD" w:rsidRPr="0073256E">
        <w:rPr>
          <w:lang w:val="en-GB" w:eastAsia="cs-CZ"/>
        </w:rPr>
        <w:t xml:space="preserve">data to Customer. In the event that there is no delay in cooperation with the customer, the </w:t>
      </w:r>
      <w:r w:rsidR="0034396C" w:rsidRPr="0073256E">
        <w:rPr>
          <w:lang w:val="en-GB" w:eastAsia="cs-CZ"/>
        </w:rPr>
        <w:t>P</w:t>
      </w:r>
      <w:r w:rsidR="003D4ADD" w:rsidRPr="0073256E">
        <w:rPr>
          <w:lang w:val="en-GB" w:eastAsia="cs-CZ"/>
        </w:rPr>
        <w:t xml:space="preserve">rovider is obliged to perform activities related to the establishment of a </w:t>
      </w:r>
      <w:r w:rsidR="0034396C" w:rsidRPr="0073256E">
        <w:rPr>
          <w:lang w:val="en-GB" w:eastAsia="cs-CZ"/>
        </w:rPr>
        <w:t>C</w:t>
      </w:r>
      <w:r w:rsidR="003D4ADD" w:rsidRPr="0073256E">
        <w:rPr>
          <w:lang w:val="en-GB" w:eastAsia="cs-CZ"/>
        </w:rPr>
        <w:t xml:space="preserve">ustomer account and the </w:t>
      </w:r>
      <w:r w:rsidR="0034396C" w:rsidRPr="0073256E">
        <w:rPr>
          <w:lang w:val="en-GB" w:eastAsia="cs-CZ"/>
        </w:rPr>
        <w:t xml:space="preserve">provide the login data </w:t>
      </w:r>
      <w:r w:rsidR="003D4ADD" w:rsidRPr="0073256E">
        <w:rPr>
          <w:lang w:val="en-GB" w:eastAsia="cs-CZ"/>
        </w:rPr>
        <w:t xml:space="preserve">to the </w:t>
      </w:r>
      <w:r w:rsidR="0034396C" w:rsidRPr="0073256E">
        <w:rPr>
          <w:lang w:val="en-GB" w:eastAsia="cs-CZ"/>
        </w:rPr>
        <w:t>C</w:t>
      </w:r>
      <w:r w:rsidR="003D4ADD" w:rsidRPr="0073256E">
        <w:rPr>
          <w:lang w:val="en-GB" w:eastAsia="cs-CZ"/>
        </w:rPr>
        <w:t xml:space="preserve">ustomer within 3 </w:t>
      </w:r>
      <w:r w:rsidR="00D425B8">
        <w:rPr>
          <w:lang w:val="en-GB" w:eastAsia="cs-CZ"/>
        </w:rPr>
        <w:t>business</w:t>
      </w:r>
      <w:r w:rsidR="003D4ADD" w:rsidRPr="0073256E">
        <w:rPr>
          <w:lang w:val="en-GB" w:eastAsia="cs-CZ"/>
        </w:rPr>
        <w:t xml:space="preserve"> days of </w:t>
      </w:r>
      <w:r w:rsidR="0034396C" w:rsidRPr="0073256E">
        <w:rPr>
          <w:lang w:val="en-GB" w:eastAsia="cs-CZ"/>
        </w:rPr>
        <w:t>Purchase O</w:t>
      </w:r>
      <w:r w:rsidR="003D4ADD" w:rsidRPr="0073256E">
        <w:rPr>
          <w:lang w:val="en-GB" w:eastAsia="cs-CZ"/>
        </w:rPr>
        <w:t>rder confirmation.</w:t>
      </w:r>
      <w:bookmarkStart w:id="12" w:name="_Hlk73002213"/>
      <w:bookmarkEnd w:id="11"/>
    </w:p>
    <w:p w14:paraId="7154FE78" w14:textId="77777777" w:rsidR="0073256E" w:rsidRPr="0073256E" w:rsidRDefault="0073256E" w:rsidP="0073256E">
      <w:pPr>
        <w:pStyle w:val="Odstavecseseznamem"/>
        <w:rPr>
          <w:lang w:val="en-GB" w:eastAsia="cs-CZ"/>
        </w:rPr>
      </w:pPr>
    </w:p>
    <w:p w14:paraId="2ED6F6CA" w14:textId="02D08B20" w:rsidR="0073256E" w:rsidRDefault="001860C8"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6751C9">
        <w:rPr>
          <w:b/>
          <w:bCs/>
          <w:lang w:val="en-GB" w:eastAsia="cs-CZ"/>
        </w:rPr>
        <w:t>Whalebone</w:t>
      </w:r>
      <w:r w:rsidR="005B5EAE" w:rsidRPr="006751C9">
        <w:rPr>
          <w:b/>
          <w:bCs/>
          <w:lang w:val="en-GB" w:eastAsia="cs-CZ"/>
        </w:rPr>
        <w:t xml:space="preserve"> </w:t>
      </w:r>
      <w:r w:rsidR="009B339E" w:rsidRPr="006751C9">
        <w:rPr>
          <w:b/>
          <w:bCs/>
          <w:lang w:val="en-GB" w:eastAsia="cs-CZ"/>
        </w:rPr>
        <w:t>Peacemaker</w:t>
      </w:r>
      <w:r w:rsidRPr="006751C9">
        <w:rPr>
          <w:b/>
          <w:bCs/>
          <w:lang w:val="en-GB" w:eastAsia="cs-CZ"/>
        </w:rPr>
        <w:t xml:space="preserve"> Content Filtering</w:t>
      </w:r>
      <w:r w:rsidRPr="0073256E">
        <w:rPr>
          <w:lang w:val="en-GB" w:eastAsia="cs-CZ"/>
        </w:rPr>
        <w:t xml:space="preserve"> is an extension of Whalebone's local DNS with the ability to filter traffic by content categories. Filtering takes place at the level of control and management of DNS traffic, and if the domain is evaluated as banned, the request for this domain is redirected to the IP address of the blocking page. Configuration is possible from t</w:t>
      </w:r>
      <w:r w:rsidR="00C077D3" w:rsidRPr="0073256E">
        <w:rPr>
          <w:lang w:val="en-GB" w:eastAsia="cs-CZ"/>
        </w:rPr>
        <w:t>he administration of the C</w:t>
      </w:r>
      <w:r w:rsidRPr="0073256E">
        <w:rPr>
          <w:lang w:val="en-GB" w:eastAsia="cs-CZ"/>
        </w:rPr>
        <w:t>ustomer</w:t>
      </w:r>
      <w:r w:rsidR="00C077D3" w:rsidRPr="0073256E">
        <w:rPr>
          <w:lang w:val="en-GB" w:eastAsia="cs-CZ"/>
        </w:rPr>
        <w:t>’s administration console</w:t>
      </w:r>
      <w:r w:rsidRPr="0073256E">
        <w:rPr>
          <w:lang w:val="en-GB" w:eastAsia="cs-CZ"/>
        </w:rPr>
        <w:t xml:space="preserve"> to the level of a specific IP address. Content can be blocked according to selected categories (</w:t>
      </w:r>
      <w:r w:rsidR="00C077D3" w:rsidRPr="0073256E">
        <w:rPr>
          <w:lang w:val="en-GB" w:eastAsia="cs-CZ"/>
        </w:rPr>
        <w:t>such as</w:t>
      </w:r>
      <w:r w:rsidRPr="0073256E">
        <w:rPr>
          <w:lang w:val="en-GB" w:eastAsia="cs-CZ"/>
        </w:rPr>
        <w:t xml:space="preserve"> sexual content, audio / video, social networks, ads, ...). In addition, it is possible to use your own content blacklists, or to allow specific domains through whitelists</w:t>
      </w:r>
      <w:r w:rsidR="00DC363C" w:rsidRPr="0073256E">
        <w:rPr>
          <w:lang w:val="en-GB" w:eastAsia="cs-CZ"/>
        </w:rPr>
        <w:t>.</w:t>
      </w:r>
      <w:bookmarkStart w:id="13" w:name="_Hlk71541007"/>
      <w:bookmarkStart w:id="14" w:name="_Hlk73002227"/>
      <w:bookmarkEnd w:id="12"/>
    </w:p>
    <w:p w14:paraId="07C66819" w14:textId="77777777" w:rsidR="0073256E" w:rsidRPr="0073256E" w:rsidRDefault="0073256E" w:rsidP="0073256E">
      <w:pPr>
        <w:pStyle w:val="Odstavecseseznamem"/>
        <w:rPr>
          <w:lang w:val="en-GB" w:eastAsia="cs-CZ"/>
        </w:rPr>
      </w:pPr>
    </w:p>
    <w:p w14:paraId="53B75CF9" w14:textId="3E71B8D5" w:rsidR="0073256E" w:rsidRDefault="001860C8"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6751C9">
        <w:rPr>
          <w:b/>
          <w:bCs/>
          <w:lang w:val="en-GB" w:eastAsia="cs-CZ"/>
        </w:rPr>
        <w:t xml:space="preserve">Whalebone </w:t>
      </w:r>
      <w:r w:rsidR="00217A3D">
        <w:rPr>
          <w:b/>
          <w:bCs/>
          <w:lang w:val="en-GB" w:eastAsia="cs-CZ"/>
        </w:rPr>
        <w:t>Peacemaker Profitfit</w:t>
      </w:r>
      <w:r w:rsidRPr="0073256E">
        <w:rPr>
          <w:lang w:val="en-GB" w:eastAsia="cs-CZ"/>
        </w:rPr>
        <w:t xml:space="preserve"> is an extension of Whalebone's local DNS with the possibility of using the Whalebone Subscription API and activating the Retail version, which allows the Customer to create </w:t>
      </w:r>
      <w:r w:rsidR="00EE2E2E" w:rsidRPr="0073256E">
        <w:rPr>
          <w:lang w:val="en-GB" w:eastAsia="cs-CZ"/>
        </w:rPr>
        <w:t xml:space="preserve">through integration with its systems </w:t>
      </w:r>
      <w:r w:rsidRPr="0073256E">
        <w:rPr>
          <w:lang w:val="en-GB" w:eastAsia="cs-CZ"/>
        </w:rPr>
        <w:t xml:space="preserve">an additional product for </w:t>
      </w:r>
      <w:r w:rsidR="006751C9">
        <w:rPr>
          <w:lang w:val="en-GB" w:eastAsia="cs-CZ"/>
        </w:rPr>
        <w:t xml:space="preserve"> </w:t>
      </w:r>
      <w:r w:rsidRPr="0073256E">
        <w:rPr>
          <w:lang w:val="en-GB" w:eastAsia="cs-CZ"/>
        </w:rPr>
        <w:t xml:space="preserve">End </w:t>
      </w:r>
      <w:r w:rsidR="006751C9">
        <w:rPr>
          <w:lang w:val="en-GB" w:eastAsia="cs-CZ"/>
        </w:rPr>
        <w:t>Users</w:t>
      </w:r>
      <w:r w:rsidRPr="0073256E">
        <w:rPr>
          <w:lang w:val="en-GB" w:eastAsia="cs-CZ"/>
        </w:rPr>
        <w:t xml:space="preserve">. This extension enables configuration of Whalebone (de/activation of security functions and content filtering functions, selection of categories to be blocked and own blacklists and whitelists) by the End Customer, </w:t>
      </w:r>
      <w:r w:rsidR="00DB0319" w:rsidRPr="0073256E">
        <w:rPr>
          <w:lang w:val="en-GB" w:eastAsia="cs-CZ"/>
        </w:rPr>
        <w:t>records</w:t>
      </w:r>
      <w:r w:rsidRPr="0073256E">
        <w:rPr>
          <w:lang w:val="en-GB" w:eastAsia="cs-CZ"/>
        </w:rPr>
        <w:t xml:space="preserve"> of service use by the Customer and Provider and connection with the Customer's own internal information systems (e</w:t>
      </w:r>
      <w:r w:rsidR="00DB0319" w:rsidRPr="0073256E">
        <w:rPr>
          <w:lang w:val="en-GB" w:eastAsia="cs-CZ"/>
        </w:rPr>
        <w:t>.</w:t>
      </w:r>
      <w:r w:rsidRPr="0073256E">
        <w:rPr>
          <w:lang w:val="en-GB" w:eastAsia="cs-CZ"/>
        </w:rPr>
        <w:t>g</w:t>
      </w:r>
      <w:r w:rsidR="00DB0319" w:rsidRPr="0073256E">
        <w:rPr>
          <w:lang w:val="en-GB" w:eastAsia="cs-CZ"/>
        </w:rPr>
        <w:t>.</w:t>
      </w:r>
      <w:r w:rsidRPr="0073256E">
        <w:rPr>
          <w:lang w:val="en-GB" w:eastAsia="cs-CZ"/>
        </w:rPr>
        <w:t xml:space="preserve"> for invoicing and registration of services provided to End Customers).</w:t>
      </w:r>
      <w:bookmarkEnd w:id="13"/>
      <w:bookmarkEnd w:id="14"/>
    </w:p>
    <w:p w14:paraId="3C768C2E" w14:textId="77777777" w:rsidR="0073256E" w:rsidRPr="0073256E" w:rsidRDefault="0073256E" w:rsidP="0073256E">
      <w:pPr>
        <w:pStyle w:val="Odstavecseseznamem"/>
        <w:rPr>
          <w:lang w:val="en-GB" w:eastAsia="cs-CZ"/>
        </w:rPr>
      </w:pPr>
    </w:p>
    <w:p w14:paraId="606DA07C" w14:textId="1B709155" w:rsidR="0073256E" w:rsidRDefault="00D425B8"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897AB1">
        <w:rPr>
          <w:lang w:val="en-GB" w:eastAsia="cs-CZ"/>
        </w:rPr>
        <w:t xml:space="preserve">Extensions of the Service </w:t>
      </w:r>
      <w:bookmarkStart w:id="15" w:name="_Hlk103347507"/>
      <w:r w:rsidRPr="00897AB1">
        <w:rPr>
          <w:lang w:val="en-GB" w:eastAsia="cs-CZ"/>
        </w:rPr>
        <w:t xml:space="preserve">by </w:t>
      </w:r>
      <w:r w:rsidRPr="00422E41">
        <w:rPr>
          <w:lang w:val="en-GB" w:eastAsia="cs-CZ"/>
        </w:rPr>
        <w:t xml:space="preserve">PEACEMAKER Content Filtering and </w:t>
      </w:r>
      <w:r w:rsidR="00217A3D">
        <w:rPr>
          <w:lang w:val="en-GB" w:eastAsia="cs-CZ"/>
        </w:rPr>
        <w:t>Peacemaker Profit</w:t>
      </w:r>
      <w:r w:rsidRPr="00422E41">
        <w:rPr>
          <w:lang w:val="en-GB" w:eastAsia="cs-CZ"/>
        </w:rPr>
        <w:t xml:space="preserve">  </w:t>
      </w:r>
      <w:bookmarkEnd w:id="15"/>
      <w:r w:rsidRPr="00422E41">
        <w:rPr>
          <w:lang w:val="en-GB" w:eastAsia="cs-CZ"/>
        </w:rPr>
        <w:t>are possible only subject to a separate Order confirmed by Provider. Extensions are put into operation by Provider within three (3) business days from the Order confirmation by Provider. The Extension of the Service may be deactivated any time upon written notice provided by Customer  and will be deactivated within three (3) business days from confirmation of delivery of such notice</w:t>
      </w:r>
      <w:r w:rsidR="001860C8" w:rsidRPr="0073256E">
        <w:rPr>
          <w:lang w:val="en-GB" w:eastAsia="cs-CZ"/>
        </w:rPr>
        <w:t>.</w:t>
      </w:r>
    </w:p>
    <w:p w14:paraId="68B2957A" w14:textId="77777777" w:rsidR="0073256E" w:rsidRPr="0073256E" w:rsidRDefault="0073256E" w:rsidP="0073256E">
      <w:pPr>
        <w:pStyle w:val="Odstavecseseznamem"/>
        <w:rPr>
          <w:color w:val="000000"/>
          <w:lang w:val="en-GB"/>
        </w:rPr>
      </w:pPr>
    </w:p>
    <w:p w14:paraId="182D67E9" w14:textId="77777777" w:rsidR="0073256E" w:rsidRPr="0073256E" w:rsidRDefault="0073256E"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73256E">
        <w:rPr>
          <w:color w:val="000000"/>
          <w:lang w:val="en-GB"/>
        </w:rPr>
        <w:t xml:space="preserve">The Customer will be provided with the customer account login data within three (3) days upon  Order confirmation. In case of doubt about the exact date of deployment of the Service,  the date on which the account login data have been provided to Customer is considered as a start date of the Service provision for the purpose of invoicing. Each user account or sub-account </w:t>
      </w:r>
      <w:r w:rsidRPr="0073256E">
        <w:rPr>
          <w:color w:val="000000"/>
          <w:lang w:val="en-GB"/>
        </w:rPr>
        <w:lastRenderedPageBreak/>
        <w:t>(hereinafter referred to as "</w:t>
      </w:r>
      <w:r w:rsidRPr="0073256E">
        <w:rPr>
          <w:b/>
          <w:bCs/>
          <w:color w:val="000000"/>
          <w:lang w:val="en-GB"/>
        </w:rPr>
        <w:t>Account</w:t>
      </w:r>
      <w:r w:rsidRPr="0073256E">
        <w:rPr>
          <w:color w:val="000000"/>
          <w:lang w:val="en-GB"/>
        </w:rPr>
        <w:t xml:space="preserve">") in the Service multitenant interface is tied to one customer only. Use of one Account for multiple customers is prohibited. </w:t>
      </w:r>
    </w:p>
    <w:p w14:paraId="20F80DFE" w14:textId="77777777" w:rsidR="0073256E" w:rsidRPr="0073256E" w:rsidRDefault="0073256E" w:rsidP="0073256E">
      <w:pPr>
        <w:pStyle w:val="Odstavecseseznamem"/>
        <w:rPr>
          <w:lang w:val="en-GB" w:eastAsia="cs-CZ"/>
        </w:rPr>
      </w:pPr>
    </w:p>
    <w:p w14:paraId="6C568169" w14:textId="77777777" w:rsidR="00D425B8" w:rsidRDefault="0073256E"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73256E">
        <w:rPr>
          <w:lang w:val="en-GB" w:eastAsia="cs-CZ"/>
        </w:rPr>
        <w:t xml:space="preserve">The Customer will receive a two-hours initial Service introduction and training. The Customer shall attend the Service introduction and training session otherwise the Customer runs into a risk of higher amount of user and administrator errors beyond the Provider’s responsibility incl. SLA according to </w:t>
      </w:r>
      <w:r w:rsidRPr="0073256E">
        <w:rPr>
          <w:highlight w:val="lightGray"/>
          <w:lang w:val="en-GB" w:eastAsia="cs-CZ"/>
        </w:rPr>
        <w:t>Annex 1a</w:t>
      </w:r>
      <w:r w:rsidRPr="0073256E">
        <w:rPr>
          <w:lang w:val="en-GB" w:eastAsia="cs-CZ"/>
        </w:rPr>
        <w:t xml:space="preserve"> of these Terms and Conditions. </w:t>
      </w:r>
    </w:p>
    <w:p w14:paraId="4DAF7F92" w14:textId="77777777" w:rsidR="00D425B8" w:rsidRPr="00D425B8" w:rsidRDefault="00D425B8" w:rsidP="00D425B8">
      <w:pPr>
        <w:pStyle w:val="Odstavecseseznamem"/>
        <w:rPr>
          <w:lang w:val="en-GB" w:eastAsia="cs-CZ"/>
        </w:rPr>
      </w:pPr>
    </w:p>
    <w:p w14:paraId="0749166A" w14:textId="77777777" w:rsidR="00D425B8" w:rsidRDefault="00D425B8"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D425B8">
        <w:rPr>
          <w:lang w:val="en-GB" w:eastAsia="cs-CZ"/>
        </w:rPr>
        <w:t xml:space="preserve">The Customer must deploy the Service according to the steps defined in the Technical Documentation available at </w:t>
      </w:r>
      <w:r w:rsidRPr="00D425B8">
        <w:rPr>
          <w:highlight w:val="lightGray"/>
          <w:lang w:val="en-GB" w:eastAsia="cs-CZ"/>
        </w:rPr>
        <w:t>https://docs.whalebone.io</w:t>
      </w:r>
      <w:r w:rsidRPr="00D425B8">
        <w:rPr>
          <w:lang w:val="en-GB" w:eastAsia="cs-CZ"/>
        </w:rPr>
        <w:t>/ ("</w:t>
      </w:r>
      <w:r w:rsidRPr="00D425B8">
        <w:rPr>
          <w:b/>
          <w:bCs/>
          <w:lang w:val="en-GB" w:eastAsia="cs-CZ"/>
        </w:rPr>
        <w:t>Administrator's Documentation</w:t>
      </w:r>
      <w:r w:rsidRPr="00D425B8">
        <w:rPr>
          <w:lang w:val="en-GB" w:eastAsia="cs-CZ"/>
        </w:rPr>
        <w:t>") and will inform the Provider about Service deployment’s progress and any problems encountered during the deployment in order to provide the necessary support to the Customer.</w:t>
      </w:r>
    </w:p>
    <w:p w14:paraId="19ED9C01" w14:textId="77777777" w:rsidR="00D425B8" w:rsidRPr="00D425B8" w:rsidRDefault="00D425B8" w:rsidP="00D425B8">
      <w:pPr>
        <w:pStyle w:val="Odstavecseseznamem"/>
        <w:rPr>
          <w:lang w:val="en-GB" w:eastAsia="cs-CZ"/>
        </w:rPr>
      </w:pPr>
    </w:p>
    <w:p w14:paraId="37BAAC83" w14:textId="77777777" w:rsidR="00D425B8" w:rsidRDefault="00D425B8"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D425B8">
        <w:rPr>
          <w:lang w:val="en-GB" w:eastAsia="cs-CZ"/>
        </w:rPr>
        <w:t>The Service is provided to the Customer to improve and enhance the stability of the Customer's network and the protection of End users, especially against cyber threats. The Customer chooses the individual types of deployment and use of the Service by selecting the type of Service in the Order.</w:t>
      </w:r>
    </w:p>
    <w:p w14:paraId="0F78E885" w14:textId="77777777" w:rsidR="00D425B8" w:rsidRPr="00D425B8" w:rsidRDefault="00D425B8" w:rsidP="00D425B8">
      <w:pPr>
        <w:pStyle w:val="Odstavecseseznamem"/>
        <w:rPr>
          <w:lang w:val="en-GB" w:eastAsia="cs-CZ"/>
        </w:rPr>
      </w:pPr>
    </w:p>
    <w:p w14:paraId="0E6B9C86" w14:textId="77777777" w:rsidR="00D425B8" w:rsidRDefault="00D425B8"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D425B8">
        <w:rPr>
          <w:lang w:val="en-GB" w:eastAsia="cs-CZ"/>
        </w:rPr>
        <w:t>The possibilities to charge the Service provision by the Customer to own customers are described below in this article and are determined by the Customer's selected type of Service. The Customer will not allow the use of the Service to third parties in violation to these Terms and Conditions.</w:t>
      </w:r>
    </w:p>
    <w:p w14:paraId="51608982" w14:textId="77777777" w:rsidR="00D425B8" w:rsidRPr="00D425B8" w:rsidRDefault="00D425B8" w:rsidP="00D425B8">
      <w:pPr>
        <w:pStyle w:val="Odstavecseseznamem"/>
        <w:rPr>
          <w:lang w:val="en-GB" w:eastAsia="cs-CZ"/>
        </w:rPr>
      </w:pPr>
    </w:p>
    <w:p w14:paraId="7BAD8178" w14:textId="5B3B5653" w:rsidR="00D425B8" w:rsidRPr="00D425B8" w:rsidRDefault="00D425B8" w:rsidP="00402AC8">
      <w:pPr>
        <w:pStyle w:val="Odstavecseseznamem"/>
        <w:numPr>
          <w:ilvl w:val="1"/>
          <w:numId w:val="17"/>
        </w:numPr>
        <w:pBdr>
          <w:top w:val="nil"/>
          <w:left w:val="nil"/>
          <w:bottom w:val="nil"/>
          <w:right w:val="nil"/>
          <w:between w:val="nil"/>
        </w:pBdr>
        <w:spacing w:after="200" w:line="276" w:lineRule="auto"/>
        <w:jc w:val="both"/>
        <w:rPr>
          <w:lang w:val="en-GB" w:eastAsia="cs-CZ"/>
        </w:rPr>
      </w:pPr>
      <w:r w:rsidRPr="00D425B8">
        <w:rPr>
          <w:lang w:val="en-GB" w:eastAsia="cs-CZ"/>
        </w:rPr>
        <w:t>Product variants and possibilities of their provision to users:</w:t>
      </w:r>
    </w:p>
    <w:tbl>
      <w:tblPr>
        <w:tblW w:w="8163" w:type="dxa"/>
        <w:tblBorders>
          <w:insideH w:val="single" w:sz="4" w:space="0" w:color="2BB8BC"/>
        </w:tblBorders>
        <w:tblLayout w:type="fixed"/>
        <w:tblCellMar>
          <w:top w:w="57" w:type="dxa"/>
          <w:left w:w="0" w:type="dxa"/>
          <w:bottom w:w="57" w:type="dxa"/>
          <w:right w:w="0" w:type="dxa"/>
        </w:tblCellMar>
        <w:tblLook w:val="04A0" w:firstRow="1" w:lastRow="0" w:firstColumn="1" w:lastColumn="0" w:noHBand="0" w:noVBand="1"/>
      </w:tblPr>
      <w:tblGrid>
        <w:gridCol w:w="2694"/>
        <w:gridCol w:w="1384"/>
        <w:gridCol w:w="975"/>
        <w:gridCol w:w="1043"/>
        <w:gridCol w:w="2067"/>
      </w:tblGrid>
      <w:tr w:rsidR="00D425B8" w:rsidRPr="008B5B30" w14:paraId="2AEEEC0A" w14:textId="77777777" w:rsidTr="004D5D7F">
        <w:tc>
          <w:tcPr>
            <w:tcW w:w="2694" w:type="dxa"/>
            <w:shd w:val="clear" w:color="auto" w:fill="D1F3F4"/>
            <w:vAlign w:val="center"/>
          </w:tcPr>
          <w:p w14:paraId="4A4CDA38" w14:textId="77777777" w:rsidR="00D425B8" w:rsidRPr="008B5B30" w:rsidRDefault="00D425B8" w:rsidP="004D5D7F">
            <w:pPr>
              <w:pStyle w:val="Texttabulky"/>
              <w:jc w:val="center"/>
              <w:rPr>
                <w:bCs/>
                <w:sz w:val="16"/>
                <w:szCs w:val="16"/>
                <w:lang w:val="en-GB"/>
              </w:rPr>
            </w:pPr>
          </w:p>
        </w:tc>
        <w:tc>
          <w:tcPr>
            <w:tcW w:w="1384" w:type="dxa"/>
            <w:shd w:val="clear" w:color="auto" w:fill="D1F3F4"/>
            <w:vAlign w:val="center"/>
          </w:tcPr>
          <w:p w14:paraId="015C797A" w14:textId="7F4B0B47" w:rsidR="00D425B8" w:rsidRPr="008B5B30" w:rsidRDefault="00D425B8" w:rsidP="004D5D7F">
            <w:pPr>
              <w:pStyle w:val="Texttabulky"/>
              <w:jc w:val="center"/>
              <w:rPr>
                <w:bCs/>
                <w:sz w:val="16"/>
                <w:szCs w:val="16"/>
                <w:lang w:val="en-GB"/>
              </w:rPr>
            </w:pPr>
            <w:r w:rsidRPr="008B5B30">
              <w:rPr>
                <w:b/>
                <w:bCs/>
                <w:color w:val="2BB8BC"/>
                <w:sz w:val="16"/>
                <w:szCs w:val="16"/>
                <w:lang w:val="en-GB"/>
              </w:rPr>
              <w:t>DNS Security &amp; Management</w:t>
            </w:r>
          </w:p>
        </w:tc>
        <w:tc>
          <w:tcPr>
            <w:tcW w:w="975" w:type="dxa"/>
            <w:shd w:val="clear" w:color="auto" w:fill="D1F3F4"/>
            <w:vAlign w:val="center"/>
          </w:tcPr>
          <w:p w14:paraId="53ACFCB5" w14:textId="2CBD8948" w:rsidR="00D425B8" w:rsidRPr="008B5B30" w:rsidRDefault="00D425B8" w:rsidP="00217A3D">
            <w:pPr>
              <w:pStyle w:val="Texttabulky"/>
              <w:ind w:left="0"/>
              <w:rPr>
                <w:bCs/>
                <w:sz w:val="16"/>
                <w:szCs w:val="16"/>
                <w:lang w:val="en-GB"/>
              </w:rPr>
            </w:pPr>
            <w:r w:rsidRPr="008B5B30">
              <w:rPr>
                <w:b/>
                <w:bCs/>
                <w:color w:val="2BB8BC"/>
                <w:sz w:val="16"/>
                <w:szCs w:val="16"/>
                <w:lang w:val="en-GB"/>
              </w:rPr>
              <w:t xml:space="preserve"> Content </w:t>
            </w:r>
            <w:r w:rsidR="00217A3D">
              <w:rPr>
                <w:b/>
                <w:bCs/>
                <w:color w:val="2BB8BC"/>
                <w:sz w:val="16"/>
                <w:szCs w:val="16"/>
                <w:lang w:val="en-GB"/>
              </w:rPr>
              <w:t xml:space="preserve">  </w:t>
            </w:r>
            <w:r w:rsidRPr="008B5B30">
              <w:rPr>
                <w:b/>
                <w:bCs/>
                <w:color w:val="2BB8BC"/>
                <w:sz w:val="16"/>
                <w:szCs w:val="16"/>
                <w:lang w:val="en-GB"/>
              </w:rPr>
              <w:t>Filtering</w:t>
            </w:r>
          </w:p>
        </w:tc>
        <w:tc>
          <w:tcPr>
            <w:tcW w:w="1043" w:type="dxa"/>
            <w:shd w:val="clear" w:color="auto" w:fill="D1F3F4"/>
            <w:vAlign w:val="center"/>
          </w:tcPr>
          <w:p w14:paraId="2E679F39" w14:textId="4AC2E3AD" w:rsidR="00D425B8" w:rsidRPr="008B5B30" w:rsidRDefault="00217A3D" w:rsidP="00217A3D">
            <w:pPr>
              <w:pStyle w:val="Texttabulky"/>
              <w:ind w:left="0"/>
              <w:rPr>
                <w:bCs/>
                <w:sz w:val="16"/>
                <w:szCs w:val="16"/>
                <w:lang w:val="en-GB"/>
              </w:rPr>
            </w:pPr>
            <w:r>
              <w:rPr>
                <w:b/>
                <w:bCs/>
                <w:color w:val="2BB8BC"/>
                <w:sz w:val="16"/>
                <w:szCs w:val="16"/>
                <w:lang w:val="en-GB"/>
              </w:rPr>
              <w:t xml:space="preserve">       Profit</w:t>
            </w:r>
          </w:p>
        </w:tc>
        <w:tc>
          <w:tcPr>
            <w:tcW w:w="2067" w:type="dxa"/>
            <w:shd w:val="clear" w:color="auto" w:fill="D1F3F4"/>
            <w:vAlign w:val="center"/>
          </w:tcPr>
          <w:p w14:paraId="58540920" w14:textId="77777777" w:rsidR="00D425B8" w:rsidRPr="008B5B30" w:rsidRDefault="00D425B8" w:rsidP="004D5D7F">
            <w:pPr>
              <w:pStyle w:val="Texttabulky"/>
              <w:jc w:val="center"/>
              <w:rPr>
                <w:b/>
                <w:bCs/>
                <w:sz w:val="16"/>
                <w:szCs w:val="16"/>
                <w:lang w:val="en-GB"/>
              </w:rPr>
            </w:pPr>
          </w:p>
        </w:tc>
      </w:tr>
      <w:tr w:rsidR="00D425B8" w:rsidRPr="008B5B30" w14:paraId="382F611C" w14:textId="77777777" w:rsidTr="004D5D7F">
        <w:tc>
          <w:tcPr>
            <w:tcW w:w="2694" w:type="dxa"/>
            <w:vAlign w:val="center"/>
          </w:tcPr>
          <w:p w14:paraId="2AE20630" w14:textId="77777777" w:rsidR="00D425B8" w:rsidRPr="008B5B30" w:rsidRDefault="00D425B8" w:rsidP="004D5D7F">
            <w:pPr>
              <w:pStyle w:val="Texttabulky"/>
              <w:ind w:left="113" w:right="113"/>
              <w:rPr>
                <w:sz w:val="18"/>
                <w:lang w:val="en-GB"/>
              </w:rPr>
            </w:pPr>
            <w:r w:rsidRPr="008B5B30">
              <w:rPr>
                <w:sz w:val="18"/>
                <w:lang w:val="en-GB"/>
              </w:rPr>
              <w:t>Free of charge Service provision to a third party (end customer) without deploying its own on-premises resolver in the customer's network.</w:t>
            </w:r>
          </w:p>
        </w:tc>
        <w:tc>
          <w:tcPr>
            <w:tcW w:w="1384" w:type="dxa"/>
            <w:vAlign w:val="center"/>
          </w:tcPr>
          <w:p w14:paraId="3C142F03" w14:textId="77777777" w:rsidR="00D425B8" w:rsidRPr="008B5B30" w:rsidRDefault="00D425B8" w:rsidP="004D5D7F">
            <w:pPr>
              <w:pStyle w:val="Texttabulky"/>
              <w:ind w:left="709" w:right="113" w:hanging="596"/>
              <w:jc w:val="center"/>
              <w:rPr>
                <w:sz w:val="18"/>
                <w:lang w:val="en-GB"/>
              </w:rPr>
            </w:pPr>
            <w:r>
              <w:rPr>
                <w:noProof/>
                <w:sz w:val="18"/>
              </w:rPr>
              <w:drawing>
                <wp:inline distT="0" distB="0" distL="0" distR="0" wp14:anchorId="4D6A49B5" wp14:editId="019A8A49">
                  <wp:extent cx="180975" cy="155575"/>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ajka zelená.svg"/>
                          <pic:cNvPicPr/>
                        </pic:nvPicPr>
                        <pic:blipFill>
                          <a:blip r:embed="rId9" cstate="print"/>
                          <a:stretch>
                            <a:fillRect/>
                          </a:stretch>
                        </pic:blipFill>
                        <pic:spPr>
                          <a:xfrm>
                            <a:off x="0" y="0"/>
                            <a:ext cx="180975" cy="155575"/>
                          </a:xfrm>
                          <a:prstGeom prst="rect">
                            <a:avLst/>
                          </a:prstGeom>
                        </pic:spPr>
                      </pic:pic>
                    </a:graphicData>
                  </a:graphic>
                </wp:inline>
              </w:drawing>
            </w:r>
          </w:p>
        </w:tc>
        <w:tc>
          <w:tcPr>
            <w:tcW w:w="975" w:type="dxa"/>
            <w:vAlign w:val="center"/>
          </w:tcPr>
          <w:p w14:paraId="6D5C5C2E" w14:textId="77777777" w:rsidR="00D425B8" w:rsidRPr="008B5B30" w:rsidRDefault="00D425B8" w:rsidP="004D5D7F">
            <w:pPr>
              <w:pStyle w:val="Texttabulky"/>
              <w:ind w:left="113" w:right="113"/>
              <w:jc w:val="center"/>
              <w:rPr>
                <w:sz w:val="18"/>
                <w:lang w:val="en-GB"/>
              </w:rPr>
            </w:pPr>
            <w:r>
              <w:rPr>
                <w:noProof/>
                <w:sz w:val="18"/>
              </w:rPr>
              <w:drawing>
                <wp:inline distT="0" distB="0" distL="0" distR="0" wp14:anchorId="20B7CAB8" wp14:editId="45E8B12A">
                  <wp:extent cx="180975" cy="155575"/>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ajka zelená.svg"/>
                          <pic:cNvPicPr/>
                        </pic:nvPicPr>
                        <pic:blipFill>
                          <a:blip r:embed="rId9" cstate="print"/>
                          <a:stretch>
                            <a:fillRect/>
                          </a:stretch>
                        </pic:blipFill>
                        <pic:spPr>
                          <a:xfrm>
                            <a:off x="0" y="0"/>
                            <a:ext cx="180975" cy="155575"/>
                          </a:xfrm>
                          <a:prstGeom prst="rect">
                            <a:avLst/>
                          </a:prstGeom>
                        </pic:spPr>
                      </pic:pic>
                    </a:graphicData>
                  </a:graphic>
                </wp:inline>
              </w:drawing>
            </w:r>
          </w:p>
        </w:tc>
        <w:tc>
          <w:tcPr>
            <w:tcW w:w="1043" w:type="dxa"/>
            <w:vAlign w:val="center"/>
          </w:tcPr>
          <w:p w14:paraId="0B49459A" w14:textId="77777777" w:rsidR="00D425B8" w:rsidRPr="008B5B30" w:rsidRDefault="00D425B8" w:rsidP="004D5D7F">
            <w:pPr>
              <w:pStyle w:val="Texttabulky"/>
              <w:ind w:left="113" w:right="113"/>
              <w:jc w:val="center"/>
              <w:rPr>
                <w:sz w:val="18"/>
                <w:lang w:val="en-GB"/>
              </w:rPr>
            </w:pPr>
            <w:r>
              <w:rPr>
                <w:noProof/>
                <w:sz w:val="18"/>
              </w:rPr>
              <w:drawing>
                <wp:inline distT="0" distB="0" distL="0" distR="0" wp14:anchorId="0AE15FB5" wp14:editId="03214A78">
                  <wp:extent cx="180975" cy="155575"/>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ajka zelená.svg"/>
                          <pic:cNvPicPr/>
                        </pic:nvPicPr>
                        <pic:blipFill>
                          <a:blip r:embed="rId9" cstate="print"/>
                          <a:stretch>
                            <a:fillRect/>
                          </a:stretch>
                        </pic:blipFill>
                        <pic:spPr>
                          <a:xfrm>
                            <a:off x="0" y="0"/>
                            <a:ext cx="180975" cy="155575"/>
                          </a:xfrm>
                          <a:prstGeom prst="rect">
                            <a:avLst/>
                          </a:prstGeom>
                        </pic:spPr>
                      </pic:pic>
                    </a:graphicData>
                  </a:graphic>
                </wp:inline>
              </w:drawing>
            </w:r>
          </w:p>
        </w:tc>
        <w:tc>
          <w:tcPr>
            <w:tcW w:w="2067" w:type="dxa"/>
            <w:vAlign w:val="center"/>
          </w:tcPr>
          <w:p w14:paraId="14FFE636" w14:textId="77777777" w:rsidR="00D425B8" w:rsidRPr="008B5B30" w:rsidRDefault="00D425B8" w:rsidP="004D5D7F">
            <w:pPr>
              <w:pStyle w:val="Texttabulky"/>
              <w:ind w:left="113" w:right="113"/>
              <w:rPr>
                <w:sz w:val="18"/>
                <w:lang w:val="en-GB"/>
              </w:rPr>
            </w:pPr>
          </w:p>
        </w:tc>
      </w:tr>
      <w:tr w:rsidR="00D425B8" w:rsidRPr="008B5B30" w14:paraId="6A40F601" w14:textId="77777777" w:rsidTr="004D5D7F">
        <w:tc>
          <w:tcPr>
            <w:tcW w:w="2694" w:type="dxa"/>
            <w:vAlign w:val="center"/>
          </w:tcPr>
          <w:p w14:paraId="0CAD518E" w14:textId="77777777" w:rsidR="00D425B8" w:rsidRPr="008B5B30" w:rsidRDefault="00D425B8" w:rsidP="004D5D7F">
            <w:pPr>
              <w:pStyle w:val="Texttabulky"/>
              <w:ind w:left="113" w:right="113"/>
              <w:rPr>
                <w:sz w:val="18"/>
                <w:lang w:val="en-GB"/>
              </w:rPr>
            </w:pPr>
            <w:r w:rsidRPr="008B5B30">
              <w:rPr>
                <w:sz w:val="18"/>
                <w:lang w:val="en-GB"/>
              </w:rPr>
              <w:t>Charged Service provision to a third party (end customer) without deploying its own on-premises resolver in the customer's network.</w:t>
            </w:r>
          </w:p>
        </w:tc>
        <w:tc>
          <w:tcPr>
            <w:tcW w:w="1384" w:type="dxa"/>
            <w:vAlign w:val="center"/>
          </w:tcPr>
          <w:p w14:paraId="701E7B04" w14:textId="77777777" w:rsidR="00D425B8" w:rsidRPr="008B5B30" w:rsidRDefault="00D425B8" w:rsidP="004D5D7F">
            <w:pPr>
              <w:pStyle w:val="Texttabulky"/>
              <w:ind w:left="113" w:right="113"/>
              <w:jc w:val="center"/>
              <w:rPr>
                <w:sz w:val="18"/>
                <w:lang w:val="en-GB"/>
              </w:rPr>
            </w:pPr>
            <w:r>
              <w:rPr>
                <w:noProof/>
                <w:sz w:val="18"/>
              </w:rPr>
              <w:drawing>
                <wp:inline distT="0" distB="0" distL="0" distR="0" wp14:anchorId="2F329B69" wp14:editId="4380DF5E">
                  <wp:extent cx="179090" cy="1790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Křížek červený.svg"/>
                          <pic:cNvPicPr/>
                        </pic:nvPicPr>
                        <pic:blipFill>
                          <a:blip r:embed="rId10" cstate="print"/>
                          <a:stretch>
                            <a:fillRect/>
                          </a:stretch>
                        </pic:blipFill>
                        <pic:spPr>
                          <a:xfrm>
                            <a:off x="0" y="0"/>
                            <a:ext cx="179070" cy="179070"/>
                          </a:xfrm>
                          <a:prstGeom prst="rect">
                            <a:avLst/>
                          </a:prstGeom>
                        </pic:spPr>
                      </pic:pic>
                    </a:graphicData>
                  </a:graphic>
                </wp:inline>
              </w:drawing>
            </w:r>
          </w:p>
        </w:tc>
        <w:tc>
          <w:tcPr>
            <w:tcW w:w="975" w:type="dxa"/>
            <w:vAlign w:val="center"/>
          </w:tcPr>
          <w:p w14:paraId="5C623EC3" w14:textId="77777777" w:rsidR="00D425B8" w:rsidRPr="008B5B30" w:rsidRDefault="00D425B8" w:rsidP="004D5D7F">
            <w:pPr>
              <w:pStyle w:val="Texttabulky"/>
              <w:ind w:left="113" w:right="113"/>
              <w:jc w:val="center"/>
              <w:rPr>
                <w:sz w:val="18"/>
                <w:lang w:val="en-GB"/>
              </w:rPr>
            </w:pPr>
            <w:r>
              <w:rPr>
                <w:noProof/>
                <w:sz w:val="18"/>
              </w:rPr>
              <w:drawing>
                <wp:inline distT="0" distB="0" distL="0" distR="0" wp14:anchorId="4205E9EC" wp14:editId="77EBD53A">
                  <wp:extent cx="180975" cy="155575"/>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ajka zelená.svg"/>
                          <pic:cNvPicPr/>
                        </pic:nvPicPr>
                        <pic:blipFill>
                          <a:blip r:embed="rId9" cstate="print"/>
                          <a:stretch>
                            <a:fillRect/>
                          </a:stretch>
                        </pic:blipFill>
                        <pic:spPr>
                          <a:xfrm>
                            <a:off x="0" y="0"/>
                            <a:ext cx="180975" cy="155575"/>
                          </a:xfrm>
                          <a:prstGeom prst="rect">
                            <a:avLst/>
                          </a:prstGeom>
                        </pic:spPr>
                      </pic:pic>
                    </a:graphicData>
                  </a:graphic>
                </wp:inline>
              </w:drawing>
            </w:r>
          </w:p>
        </w:tc>
        <w:tc>
          <w:tcPr>
            <w:tcW w:w="1043" w:type="dxa"/>
            <w:vAlign w:val="center"/>
          </w:tcPr>
          <w:p w14:paraId="400EB7D9" w14:textId="77777777" w:rsidR="00D425B8" w:rsidRPr="008B5B30" w:rsidRDefault="00D425B8" w:rsidP="004D5D7F">
            <w:pPr>
              <w:pStyle w:val="Texttabulky"/>
              <w:ind w:left="113" w:right="113"/>
              <w:jc w:val="center"/>
              <w:rPr>
                <w:sz w:val="18"/>
                <w:lang w:val="en-GB"/>
              </w:rPr>
            </w:pPr>
            <w:r>
              <w:rPr>
                <w:noProof/>
                <w:sz w:val="18"/>
              </w:rPr>
              <w:drawing>
                <wp:inline distT="0" distB="0" distL="0" distR="0" wp14:anchorId="2D6011C0" wp14:editId="5995BA01">
                  <wp:extent cx="180975" cy="155575"/>
                  <wp:effectExtent l="0" t="0" r="952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ajka zelená.svg"/>
                          <pic:cNvPicPr/>
                        </pic:nvPicPr>
                        <pic:blipFill>
                          <a:blip r:embed="rId9" cstate="print"/>
                          <a:stretch>
                            <a:fillRect/>
                          </a:stretch>
                        </pic:blipFill>
                        <pic:spPr>
                          <a:xfrm>
                            <a:off x="0" y="0"/>
                            <a:ext cx="180975" cy="155575"/>
                          </a:xfrm>
                          <a:prstGeom prst="rect">
                            <a:avLst/>
                          </a:prstGeom>
                        </pic:spPr>
                      </pic:pic>
                    </a:graphicData>
                  </a:graphic>
                </wp:inline>
              </w:drawing>
            </w:r>
          </w:p>
        </w:tc>
        <w:tc>
          <w:tcPr>
            <w:tcW w:w="2067" w:type="dxa"/>
            <w:vAlign w:val="center"/>
          </w:tcPr>
          <w:p w14:paraId="0FAFE716" w14:textId="452AF6AB" w:rsidR="00D425B8" w:rsidRPr="008B5B30" w:rsidRDefault="00D425B8" w:rsidP="004D5D7F">
            <w:pPr>
              <w:pStyle w:val="Texttabulky"/>
              <w:ind w:left="113" w:right="113"/>
              <w:rPr>
                <w:i/>
                <w:szCs w:val="14"/>
                <w:lang w:val="en-GB"/>
              </w:rPr>
            </w:pPr>
            <w:r w:rsidRPr="008B5B30">
              <w:rPr>
                <w:i/>
                <w:szCs w:val="14"/>
                <w:lang w:val="en-GB"/>
              </w:rPr>
              <w:t xml:space="preserve">DNS Security &amp; Management does not allow the service to be provided to third parties. It is possible to switch to PEACEMAKER Content Filtering or </w:t>
            </w:r>
            <w:r w:rsidR="00217A3D">
              <w:rPr>
                <w:i/>
                <w:szCs w:val="14"/>
                <w:lang w:val="en-GB"/>
              </w:rPr>
              <w:t>Peacemaker Profit</w:t>
            </w:r>
            <w:r w:rsidRPr="008B5B30">
              <w:rPr>
                <w:i/>
                <w:szCs w:val="14"/>
                <w:lang w:val="en-GB"/>
              </w:rPr>
              <w:t>.</w:t>
            </w:r>
          </w:p>
        </w:tc>
      </w:tr>
      <w:tr w:rsidR="00D425B8" w:rsidRPr="008B5B30" w14:paraId="4581E59F" w14:textId="77777777" w:rsidTr="004D5D7F">
        <w:tc>
          <w:tcPr>
            <w:tcW w:w="2694" w:type="dxa"/>
            <w:vAlign w:val="center"/>
          </w:tcPr>
          <w:p w14:paraId="592A7B59" w14:textId="77777777" w:rsidR="00D425B8" w:rsidRPr="008B5B30" w:rsidRDefault="00D425B8" w:rsidP="004D5D7F">
            <w:pPr>
              <w:pStyle w:val="Texttabulky"/>
              <w:ind w:left="113" w:right="113"/>
              <w:rPr>
                <w:sz w:val="18"/>
                <w:lang w:val="en-GB"/>
              </w:rPr>
            </w:pPr>
            <w:r w:rsidRPr="008B5B30">
              <w:rPr>
                <w:sz w:val="18"/>
                <w:lang w:val="en-GB"/>
              </w:rPr>
              <w:t>Service provision to a third party (end customer) with deploying its own on-premises resolver in the customer's network.</w:t>
            </w:r>
          </w:p>
        </w:tc>
        <w:tc>
          <w:tcPr>
            <w:tcW w:w="1384" w:type="dxa"/>
            <w:vAlign w:val="center"/>
          </w:tcPr>
          <w:p w14:paraId="4DCAF041" w14:textId="77777777" w:rsidR="00D425B8" w:rsidRPr="008B5B30" w:rsidRDefault="00D425B8" w:rsidP="004D5D7F">
            <w:pPr>
              <w:pStyle w:val="Texttabulky"/>
              <w:ind w:left="113" w:right="113"/>
              <w:jc w:val="center"/>
              <w:rPr>
                <w:sz w:val="18"/>
                <w:lang w:val="en-GB"/>
              </w:rPr>
            </w:pPr>
            <w:r>
              <w:rPr>
                <w:noProof/>
                <w:sz w:val="18"/>
              </w:rPr>
              <w:drawing>
                <wp:inline distT="0" distB="0" distL="0" distR="0" wp14:anchorId="600DAE99" wp14:editId="07F0158D">
                  <wp:extent cx="179090" cy="17909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Křížek červený.svg"/>
                          <pic:cNvPicPr/>
                        </pic:nvPicPr>
                        <pic:blipFill>
                          <a:blip r:embed="rId10" cstate="print"/>
                          <a:stretch>
                            <a:fillRect/>
                          </a:stretch>
                        </pic:blipFill>
                        <pic:spPr>
                          <a:xfrm>
                            <a:off x="0" y="0"/>
                            <a:ext cx="179070" cy="179070"/>
                          </a:xfrm>
                          <a:prstGeom prst="rect">
                            <a:avLst/>
                          </a:prstGeom>
                        </pic:spPr>
                      </pic:pic>
                    </a:graphicData>
                  </a:graphic>
                </wp:inline>
              </w:drawing>
            </w:r>
          </w:p>
        </w:tc>
        <w:tc>
          <w:tcPr>
            <w:tcW w:w="975" w:type="dxa"/>
            <w:vAlign w:val="center"/>
          </w:tcPr>
          <w:p w14:paraId="7D6FCF2B" w14:textId="77777777" w:rsidR="00D425B8" w:rsidRPr="008B5B30" w:rsidRDefault="00D425B8" w:rsidP="004D5D7F">
            <w:pPr>
              <w:pStyle w:val="Texttabulky"/>
              <w:ind w:left="113" w:right="113"/>
              <w:jc w:val="center"/>
              <w:rPr>
                <w:sz w:val="18"/>
                <w:lang w:val="en-GB"/>
              </w:rPr>
            </w:pPr>
            <w:r>
              <w:rPr>
                <w:noProof/>
                <w:sz w:val="18"/>
              </w:rPr>
              <w:drawing>
                <wp:inline distT="0" distB="0" distL="0" distR="0" wp14:anchorId="20778044" wp14:editId="23807377">
                  <wp:extent cx="179090" cy="1790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Křížek červený.svg"/>
                          <pic:cNvPicPr/>
                        </pic:nvPicPr>
                        <pic:blipFill>
                          <a:blip r:embed="rId10" cstate="print"/>
                          <a:stretch>
                            <a:fillRect/>
                          </a:stretch>
                        </pic:blipFill>
                        <pic:spPr>
                          <a:xfrm>
                            <a:off x="0" y="0"/>
                            <a:ext cx="179070" cy="179070"/>
                          </a:xfrm>
                          <a:prstGeom prst="rect">
                            <a:avLst/>
                          </a:prstGeom>
                        </pic:spPr>
                      </pic:pic>
                    </a:graphicData>
                  </a:graphic>
                </wp:inline>
              </w:drawing>
            </w:r>
          </w:p>
        </w:tc>
        <w:tc>
          <w:tcPr>
            <w:tcW w:w="1043" w:type="dxa"/>
            <w:vAlign w:val="center"/>
          </w:tcPr>
          <w:p w14:paraId="456B917E" w14:textId="77777777" w:rsidR="00D425B8" w:rsidRPr="008B5B30" w:rsidRDefault="00D425B8" w:rsidP="004D5D7F">
            <w:pPr>
              <w:pStyle w:val="Texttabulky"/>
              <w:ind w:left="113" w:right="113"/>
              <w:jc w:val="center"/>
              <w:rPr>
                <w:sz w:val="18"/>
                <w:lang w:val="en-GB"/>
              </w:rPr>
            </w:pPr>
            <w:r>
              <w:rPr>
                <w:noProof/>
                <w:sz w:val="18"/>
              </w:rPr>
              <w:drawing>
                <wp:inline distT="0" distB="0" distL="0" distR="0" wp14:anchorId="11DA7001" wp14:editId="04078CB1">
                  <wp:extent cx="179090" cy="17909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Křížek červený.svg"/>
                          <pic:cNvPicPr/>
                        </pic:nvPicPr>
                        <pic:blipFill>
                          <a:blip r:embed="rId10" cstate="print"/>
                          <a:stretch>
                            <a:fillRect/>
                          </a:stretch>
                        </pic:blipFill>
                        <pic:spPr>
                          <a:xfrm>
                            <a:off x="0" y="0"/>
                            <a:ext cx="179070" cy="179070"/>
                          </a:xfrm>
                          <a:prstGeom prst="rect">
                            <a:avLst/>
                          </a:prstGeom>
                        </pic:spPr>
                      </pic:pic>
                    </a:graphicData>
                  </a:graphic>
                </wp:inline>
              </w:drawing>
            </w:r>
          </w:p>
        </w:tc>
        <w:tc>
          <w:tcPr>
            <w:tcW w:w="2067" w:type="dxa"/>
            <w:vAlign w:val="center"/>
          </w:tcPr>
          <w:p w14:paraId="4AB965C4" w14:textId="77777777" w:rsidR="00D425B8" w:rsidRPr="008B5B30" w:rsidRDefault="00D425B8" w:rsidP="004D5D7F">
            <w:pPr>
              <w:pStyle w:val="Texttabulky"/>
              <w:ind w:left="113" w:right="113"/>
              <w:rPr>
                <w:i/>
                <w:szCs w:val="14"/>
                <w:lang w:val="en-GB"/>
              </w:rPr>
            </w:pPr>
            <w:r w:rsidRPr="008B5B30">
              <w:rPr>
                <w:i/>
                <w:szCs w:val="14"/>
                <w:lang w:val="en-GB"/>
              </w:rPr>
              <w:t>The provision of a dedicated resolver is possible only after the conclusion of a partnership agreement and in compliance with the partnership's business conditions and prices.</w:t>
            </w:r>
          </w:p>
        </w:tc>
      </w:tr>
    </w:tbl>
    <w:p w14:paraId="2352E14D" w14:textId="77777777" w:rsidR="00D425B8" w:rsidRPr="00557F71" w:rsidRDefault="00D425B8" w:rsidP="00D425B8">
      <w:pPr>
        <w:pBdr>
          <w:top w:val="nil"/>
          <w:left w:val="nil"/>
          <w:bottom w:val="nil"/>
          <w:right w:val="nil"/>
          <w:between w:val="nil"/>
        </w:pBdr>
        <w:spacing w:after="200" w:line="276" w:lineRule="auto"/>
        <w:ind w:left="567"/>
        <w:jc w:val="both"/>
        <w:rPr>
          <w:lang w:val="en-GB" w:eastAsia="cs-CZ"/>
        </w:rPr>
      </w:pPr>
    </w:p>
    <w:p w14:paraId="3D9A06F6" w14:textId="39CB99DD" w:rsidR="00D425B8" w:rsidRPr="00D425B8" w:rsidRDefault="00D425B8" w:rsidP="00402AC8">
      <w:pPr>
        <w:pStyle w:val="Odstavecseseznamem"/>
        <w:numPr>
          <w:ilvl w:val="1"/>
          <w:numId w:val="17"/>
        </w:numPr>
        <w:pBdr>
          <w:top w:val="nil"/>
          <w:left w:val="nil"/>
          <w:bottom w:val="nil"/>
          <w:right w:val="nil"/>
          <w:between w:val="nil"/>
        </w:pBdr>
        <w:spacing w:after="200" w:line="276" w:lineRule="auto"/>
        <w:ind w:left="540" w:hanging="540"/>
        <w:jc w:val="both"/>
        <w:rPr>
          <w:lang w:val="en-GB" w:eastAsia="cs-CZ"/>
        </w:rPr>
      </w:pPr>
      <w:r w:rsidRPr="00D425B8">
        <w:rPr>
          <w:lang w:val="en-GB" w:eastAsia="cs-CZ"/>
        </w:rPr>
        <w:t>Should any changes occur in the Customer’s network infrastructure, the Customer shall adjust the configuration of the Service according to Administrator’s Documentation.</w:t>
      </w:r>
    </w:p>
    <w:p w14:paraId="5909E9DA" w14:textId="77777777" w:rsidR="00D425B8" w:rsidRPr="00557F71" w:rsidRDefault="00D425B8" w:rsidP="00402AC8">
      <w:pPr>
        <w:numPr>
          <w:ilvl w:val="1"/>
          <w:numId w:val="17"/>
        </w:numPr>
        <w:pBdr>
          <w:top w:val="nil"/>
          <w:left w:val="nil"/>
          <w:bottom w:val="nil"/>
          <w:right w:val="nil"/>
          <w:between w:val="nil"/>
        </w:pBdr>
        <w:spacing w:after="200" w:line="276" w:lineRule="auto"/>
        <w:ind w:left="540" w:hanging="540"/>
        <w:jc w:val="both"/>
        <w:rPr>
          <w:lang w:val="en-GB" w:eastAsia="cs-CZ"/>
        </w:rPr>
      </w:pPr>
      <w:r w:rsidRPr="00557F71">
        <w:rPr>
          <w:lang w:val="en-GB" w:eastAsia="cs-CZ"/>
        </w:rPr>
        <w:t>The Customer shall inform the Provider about any suspicion of a bug or Service malfunction so that the Provider can fix it.</w:t>
      </w:r>
    </w:p>
    <w:p w14:paraId="6C5D2BE8" w14:textId="77777777" w:rsidR="00D425B8" w:rsidRPr="00557F71" w:rsidRDefault="00D425B8" w:rsidP="00402AC8">
      <w:pPr>
        <w:pStyle w:val="Odstavecseseznamem"/>
        <w:numPr>
          <w:ilvl w:val="1"/>
          <w:numId w:val="17"/>
        </w:numPr>
        <w:pBdr>
          <w:top w:val="nil"/>
          <w:left w:val="nil"/>
          <w:bottom w:val="nil"/>
          <w:right w:val="nil"/>
          <w:between w:val="nil"/>
        </w:pBdr>
        <w:spacing w:after="200" w:line="276" w:lineRule="auto"/>
        <w:ind w:left="540" w:hanging="540"/>
        <w:jc w:val="both"/>
        <w:rPr>
          <w:lang w:val="en-GB" w:eastAsia="cs-CZ"/>
        </w:rPr>
      </w:pPr>
      <w:r w:rsidRPr="00557F71">
        <w:rPr>
          <w:lang w:val="en-GB" w:eastAsia="cs-CZ"/>
        </w:rPr>
        <w:t xml:space="preserve">The Customer shall provide the Provider with any required </w:t>
      </w:r>
      <w:r>
        <w:rPr>
          <w:lang w:val="en-GB" w:eastAsia="cs-CZ"/>
        </w:rPr>
        <w:t xml:space="preserve">assistance </w:t>
      </w:r>
      <w:r w:rsidRPr="00557F71">
        <w:rPr>
          <w:lang w:val="en-GB" w:eastAsia="cs-CZ"/>
        </w:rPr>
        <w:t xml:space="preserve"> according to these Terms and Conditions.</w:t>
      </w:r>
    </w:p>
    <w:p w14:paraId="5A7DDC79" w14:textId="5F99AD7E" w:rsidR="00547DCB" w:rsidRDefault="00547DCB" w:rsidP="00D425B8">
      <w:pPr>
        <w:pStyle w:val="Odstavecseseznamem"/>
        <w:pBdr>
          <w:top w:val="nil"/>
          <w:left w:val="nil"/>
          <w:bottom w:val="nil"/>
          <w:right w:val="nil"/>
          <w:between w:val="nil"/>
        </w:pBdr>
        <w:spacing w:after="200" w:line="276" w:lineRule="auto"/>
        <w:ind w:left="540" w:hanging="540"/>
        <w:jc w:val="both"/>
        <w:rPr>
          <w:lang w:val="en-GB" w:eastAsia="cs-CZ"/>
        </w:rPr>
      </w:pPr>
    </w:p>
    <w:p w14:paraId="453D8902" w14:textId="08390706" w:rsidR="00292466" w:rsidRPr="003A086A" w:rsidRDefault="0073256E" w:rsidP="00522724">
      <w:pPr>
        <w:pStyle w:val="Nadpis2"/>
        <w:numPr>
          <w:ilvl w:val="0"/>
          <w:numId w:val="8"/>
        </w:numPr>
        <w:ind w:left="426" w:hanging="426"/>
        <w:jc w:val="both"/>
        <w:rPr>
          <w:noProof w:val="0"/>
          <w:lang w:val="en-GB"/>
        </w:rPr>
      </w:pPr>
      <w:bookmarkStart w:id="16" w:name="_Toc73018506"/>
      <w:r>
        <w:rPr>
          <w:noProof w:val="0"/>
          <w:lang w:val="en-GB"/>
        </w:rPr>
        <w:t>Use of Service</w:t>
      </w:r>
      <w:bookmarkEnd w:id="16"/>
    </w:p>
    <w:p w14:paraId="78D04579" w14:textId="33901102" w:rsidR="00D425B8" w:rsidRPr="00D425B8" w:rsidRDefault="00D425B8" w:rsidP="00402AC8">
      <w:pPr>
        <w:pStyle w:val="Odstavecseseznamem"/>
        <w:numPr>
          <w:ilvl w:val="1"/>
          <w:numId w:val="19"/>
        </w:numPr>
        <w:pBdr>
          <w:top w:val="nil"/>
          <w:left w:val="nil"/>
          <w:bottom w:val="nil"/>
          <w:right w:val="nil"/>
          <w:between w:val="nil"/>
        </w:pBdr>
        <w:spacing w:after="0"/>
        <w:jc w:val="both"/>
        <w:rPr>
          <w:color w:val="000000"/>
          <w:lang w:val="en-GB"/>
        </w:rPr>
      </w:pPr>
      <w:bookmarkStart w:id="17" w:name="_Hlk96866057"/>
      <w:r w:rsidRPr="00D425B8">
        <w:rPr>
          <w:color w:val="000000"/>
          <w:lang w:val="en-GB"/>
        </w:rPr>
        <w:t xml:space="preserve">The Service is purchased as a subscription for the period specified in the relevant </w:t>
      </w:r>
      <w:r>
        <w:rPr>
          <w:color w:val="000000"/>
          <w:lang w:val="en-GB"/>
        </w:rPr>
        <w:t xml:space="preserve">Purchase </w:t>
      </w:r>
      <w:r w:rsidRPr="00D425B8">
        <w:rPr>
          <w:color w:val="000000"/>
          <w:lang w:val="en-GB"/>
        </w:rPr>
        <w:t xml:space="preserve">Order. </w:t>
      </w:r>
      <w:r w:rsidRPr="00D425B8">
        <w:rPr>
          <w:lang w:val="en-GB"/>
        </w:rPr>
        <w:t xml:space="preserve">The Service parameters are the number of connections in the Customer’s network and the volume </w:t>
      </w:r>
      <w:r w:rsidRPr="00D425B8">
        <w:rPr>
          <w:lang w:val="en-GB"/>
        </w:rPr>
        <w:lastRenderedPageBreak/>
        <w:t xml:space="preserve">of DNS traffic determined as the daily average per month of traffic, or the median per month of traffic in the Customer's network.  The Service parameters are the number of connections in the Customer’s network and the volume of DNS traffic determined as the daily average per month of traffic, or the median per month of traffic in the Customer's network. If the Customer does not provide the expected volume of DNS traffic, this parameter is set by the Provider as </w:t>
      </w:r>
      <w:r w:rsidRPr="00D425B8">
        <w:rPr>
          <w:szCs w:val="18"/>
          <w:lang w:val="en-US"/>
        </w:rPr>
        <w:t xml:space="preserve">the daily average traffic </w:t>
      </w:r>
      <w:r w:rsidRPr="00D425B8">
        <w:rPr>
          <w:lang w:val="en-GB"/>
        </w:rPr>
        <w:t xml:space="preserve">in the given network </w:t>
      </w:r>
      <w:r w:rsidRPr="00D425B8">
        <w:rPr>
          <w:szCs w:val="18"/>
          <w:lang w:val="en-US"/>
        </w:rPr>
        <w:t>per month</w:t>
      </w:r>
      <w:r w:rsidRPr="00D425B8">
        <w:rPr>
          <w:lang w:val="en-GB"/>
        </w:rPr>
        <w:t xml:space="preserve"> measured within the testing period of the Whalebone Service in the Customer's network.</w:t>
      </w:r>
    </w:p>
    <w:p w14:paraId="2B72D9D6" w14:textId="77777777" w:rsidR="00D425B8" w:rsidRPr="00D425B8" w:rsidRDefault="00D425B8" w:rsidP="00D425B8">
      <w:pPr>
        <w:pStyle w:val="Odstavecseseznamem"/>
        <w:pBdr>
          <w:top w:val="nil"/>
          <w:left w:val="nil"/>
          <w:bottom w:val="nil"/>
          <w:right w:val="nil"/>
          <w:between w:val="nil"/>
        </w:pBdr>
        <w:spacing w:after="0"/>
        <w:ind w:left="360"/>
        <w:jc w:val="both"/>
        <w:rPr>
          <w:color w:val="000000"/>
          <w:lang w:val="en-GB"/>
        </w:rPr>
      </w:pPr>
    </w:p>
    <w:p w14:paraId="7AF2AD3D" w14:textId="77777777" w:rsidR="00D425B8" w:rsidRDefault="00D425B8" w:rsidP="00402AC8">
      <w:pPr>
        <w:pStyle w:val="Odstavecseseznamem"/>
        <w:numPr>
          <w:ilvl w:val="1"/>
          <w:numId w:val="19"/>
        </w:numPr>
        <w:pBdr>
          <w:top w:val="nil"/>
          <w:left w:val="nil"/>
          <w:bottom w:val="nil"/>
          <w:right w:val="nil"/>
          <w:between w:val="nil"/>
        </w:pBdr>
        <w:spacing w:after="0"/>
        <w:jc w:val="both"/>
        <w:rPr>
          <w:color w:val="000000"/>
          <w:lang w:val="en-GB"/>
        </w:rPr>
      </w:pPr>
      <w:r w:rsidRPr="00D425B8">
        <w:rPr>
          <w:color w:val="000000"/>
          <w:lang w:val="en-GB"/>
        </w:rPr>
        <w:t>Except as otherwise specified herein or in an Order, (i) fees are based on Service parameters stipulated in the Order and deployment works provided, (ii) payment obligations are non-cancellable and fees paid are non-refundable, and (iii) quantities of Services subscription purchased cannot be decreased during the relevant subscription term.</w:t>
      </w:r>
    </w:p>
    <w:p w14:paraId="4AECEAEE" w14:textId="77777777" w:rsidR="00D425B8" w:rsidRPr="00D425B8" w:rsidRDefault="00D425B8" w:rsidP="00D425B8">
      <w:pPr>
        <w:pStyle w:val="Odstavecseseznamem"/>
        <w:rPr>
          <w:lang w:val="en-GB"/>
        </w:rPr>
      </w:pPr>
    </w:p>
    <w:p w14:paraId="79AAAFD2" w14:textId="77777777" w:rsidR="00D425B8" w:rsidRPr="00D425B8" w:rsidRDefault="00D425B8" w:rsidP="00402AC8">
      <w:pPr>
        <w:pStyle w:val="Odstavecseseznamem"/>
        <w:numPr>
          <w:ilvl w:val="1"/>
          <w:numId w:val="19"/>
        </w:numPr>
        <w:pBdr>
          <w:top w:val="nil"/>
          <w:left w:val="nil"/>
          <w:bottom w:val="nil"/>
          <w:right w:val="nil"/>
          <w:between w:val="nil"/>
        </w:pBdr>
        <w:spacing w:after="0"/>
        <w:jc w:val="both"/>
        <w:rPr>
          <w:color w:val="000000"/>
          <w:lang w:val="en-GB"/>
        </w:rPr>
      </w:pPr>
      <w:r w:rsidRPr="00D425B8">
        <w:rPr>
          <w:lang w:val="en-GB"/>
        </w:rPr>
        <w:t>If during the usage of the Service the Service parameters are exceeded, the Provider will notify the Customer and will provide the Customer with the updated price corresponding to the actual current usage, that will be confirmed by a new/additional order from the Customer. If, notwithstanding Provider’s efforts, no agreement is reached on a new pricing, which corresponds to the actual volume of Service use, the Customer</w:t>
      </w:r>
      <w:r w:rsidRPr="00967BBC">
        <w:t xml:space="preserve">  </w:t>
      </w:r>
      <w:r w:rsidRPr="00D425B8">
        <w:rPr>
          <w:lang w:val="en-GB"/>
        </w:rPr>
        <w:t>promptly reduces the relevant usage so that it conforms to the volume predicted by Service parameters, or Provider will charge the Customer for excess usage</w:t>
      </w:r>
      <w:r>
        <w:rPr>
          <w:lang w:val="en-GB"/>
        </w:rPr>
        <w:t>.</w:t>
      </w:r>
    </w:p>
    <w:p w14:paraId="24280D37" w14:textId="77777777" w:rsidR="00D425B8" w:rsidRPr="00D425B8" w:rsidRDefault="00D425B8" w:rsidP="00D425B8">
      <w:pPr>
        <w:pStyle w:val="Odstavecseseznamem"/>
        <w:rPr>
          <w:lang w:val="en-GB" w:eastAsia="cs-CZ"/>
        </w:rPr>
      </w:pPr>
    </w:p>
    <w:p w14:paraId="5A564E59" w14:textId="77777777" w:rsidR="00D425B8" w:rsidRPr="00D425B8" w:rsidRDefault="00D425B8" w:rsidP="00402AC8">
      <w:pPr>
        <w:pStyle w:val="Odstavecseseznamem"/>
        <w:numPr>
          <w:ilvl w:val="1"/>
          <w:numId w:val="19"/>
        </w:numPr>
        <w:pBdr>
          <w:top w:val="nil"/>
          <w:left w:val="nil"/>
          <w:bottom w:val="nil"/>
          <w:right w:val="nil"/>
          <w:between w:val="nil"/>
        </w:pBdr>
        <w:spacing w:after="0"/>
        <w:jc w:val="both"/>
        <w:rPr>
          <w:color w:val="000000"/>
          <w:lang w:val="en-GB"/>
        </w:rPr>
      </w:pPr>
      <w:r w:rsidRPr="00D425B8">
        <w:rPr>
          <w:lang w:val="en-GB" w:eastAsia="cs-CZ"/>
        </w:rPr>
        <w:t xml:space="preserve">The </w:t>
      </w:r>
      <w:r w:rsidRPr="00D425B8">
        <w:rPr>
          <w:rFonts w:cs="Trebuchet MS"/>
          <w:lang w:val="en-GB"/>
        </w:rPr>
        <w:t>Customer shall (i) use the Service only in accordance with these Terms and Conditions, Documentation, Order and applicable laws (e.g. Regulation (EU) 2015/2120 of the European Parliament and of the Council dated 25th November 2015), (ii) be responsible for the accuracy, quality and legality of the transmitted data, the means by which Customer gained such data, Customer’s use of the data with the Service, and (iii) use commercially reasonable efforts to prevent unauthorized access to or use of the Service. Any use of the Service in breach of the foregoing by Customer or End Users that according to Provider’s opinion threatens the security or availability of the Service may result in Provider‘s immediate suspension of the Service.</w:t>
      </w:r>
    </w:p>
    <w:p w14:paraId="3C08936F" w14:textId="77777777" w:rsidR="00D425B8" w:rsidRPr="00D425B8" w:rsidRDefault="00D425B8" w:rsidP="00D425B8">
      <w:pPr>
        <w:pStyle w:val="Odstavecseseznamem"/>
        <w:rPr>
          <w:rFonts w:eastAsia="Times New Roman" w:cs="Arial"/>
          <w:color w:val="000000"/>
          <w:szCs w:val="19"/>
          <w:lang w:val="en-GB" w:eastAsia="da-DK"/>
        </w:rPr>
      </w:pPr>
    </w:p>
    <w:p w14:paraId="5E73CDDF" w14:textId="4FFDE566" w:rsidR="00D425B8" w:rsidRPr="00D425B8" w:rsidRDefault="00D425B8" w:rsidP="00402AC8">
      <w:pPr>
        <w:pStyle w:val="Odstavecseseznamem"/>
        <w:numPr>
          <w:ilvl w:val="1"/>
          <w:numId w:val="19"/>
        </w:numPr>
        <w:pBdr>
          <w:top w:val="nil"/>
          <w:left w:val="nil"/>
          <w:bottom w:val="nil"/>
          <w:right w:val="nil"/>
          <w:between w:val="nil"/>
        </w:pBdr>
        <w:spacing w:after="0"/>
        <w:jc w:val="both"/>
        <w:rPr>
          <w:color w:val="000000"/>
          <w:lang w:val="en-GB"/>
        </w:rPr>
      </w:pPr>
      <w:r w:rsidRPr="00D425B8">
        <w:rPr>
          <w:rFonts w:eastAsia="Times New Roman" w:cs="Arial"/>
          <w:color w:val="000000"/>
          <w:szCs w:val="19"/>
          <w:lang w:val="en-GB" w:eastAsia="da-DK"/>
        </w:rPr>
        <w:t>The Customer shall indemnify the Provider</w:t>
      </w:r>
      <w:r w:rsidRPr="00D425B8">
        <w:rPr>
          <w:rFonts w:eastAsia="Times New Roman" w:cs="Arial"/>
          <w:color w:val="000000"/>
          <w:spacing w:val="10"/>
          <w:szCs w:val="19"/>
          <w:lang w:val="en-GB" w:eastAsia="da-DK"/>
        </w:rPr>
        <w:t xml:space="preserve"> </w:t>
      </w:r>
      <w:r w:rsidRPr="00D425B8">
        <w:rPr>
          <w:rFonts w:eastAsia="Times New Roman" w:cs="Arial"/>
          <w:color w:val="000000"/>
          <w:szCs w:val="19"/>
          <w:lang w:val="en-GB" w:eastAsia="da-DK"/>
        </w:rPr>
        <w:t>for</w:t>
      </w:r>
      <w:r w:rsidRPr="00D425B8">
        <w:rPr>
          <w:rFonts w:eastAsia="Times New Roman" w:cs="Arial"/>
          <w:color w:val="000000"/>
          <w:spacing w:val="29"/>
          <w:szCs w:val="19"/>
          <w:lang w:val="en-GB" w:eastAsia="da-DK"/>
        </w:rPr>
        <w:t xml:space="preserve"> </w:t>
      </w:r>
      <w:r w:rsidRPr="00D425B8">
        <w:rPr>
          <w:rFonts w:eastAsia="Times New Roman" w:cs="Arial"/>
          <w:color w:val="000000"/>
          <w:szCs w:val="19"/>
          <w:lang w:val="en-GB" w:eastAsia="da-DK"/>
        </w:rPr>
        <w:t>any</w:t>
      </w:r>
      <w:r w:rsidRPr="00D425B8">
        <w:rPr>
          <w:rFonts w:eastAsia="Times New Roman" w:cs="Arial"/>
          <w:color w:val="000000"/>
          <w:spacing w:val="29"/>
          <w:szCs w:val="19"/>
          <w:lang w:val="en-GB" w:eastAsia="da-DK"/>
        </w:rPr>
        <w:t xml:space="preserve"> </w:t>
      </w:r>
      <w:r w:rsidRPr="00D425B8">
        <w:rPr>
          <w:rFonts w:eastAsia="Times New Roman" w:cs="Arial"/>
          <w:color w:val="000000"/>
          <w:szCs w:val="19"/>
          <w:lang w:val="en-GB" w:eastAsia="da-DK"/>
        </w:rPr>
        <w:t>cost,</w:t>
      </w:r>
      <w:r w:rsidRPr="00D425B8">
        <w:rPr>
          <w:rFonts w:eastAsia="Times New Roman" w:cs="Arial"/>
          <w:color w:val="000000"/>
          <w:spacing w:val="29"/>
          <w:szCs w:val="19"/>
          <w:lang w:val="en-GB" w:eastAsia="da-DK"/>
        </w:rPr>
        <w:t xml:space="preserve"> </w:t>
      </w:r>
      <w:r w:rsidRPr="00D425B8">
        <w:rPr>
          <w:rFonts w:eastAsia="Times New Roman" w:cs="Arial"/>
          <w:color w:val="000000"/>
          <w:szCs w:val="19"/>
          <w:lang w:val="en-GB" w:eastAsia="da-DK"/>
        </w:rPr>
        <w:t>charge,</w:t>
      </w:r>
      <w:r w:rsidRPr="00D425B8">
        <w:rPr>
          <w:rFonts w:eastAsia="Times New Roman" w:cs="Arial"/>
          <w:color w:val="000000"/>
          <w:spacing w:val="29"/>
          <w:szCs w:val="19"/>
          <w:lang w:val="en-GB" w:eastAsia="da-DK"/>
        </w:rPr>
        <w:t xml:space="preserve"> </w:t>
      </w:r>
      <w:r w:rsidRPr="00D425B8">
        <w:rPr>
          <w:rFonts w:eastAsia="Times New Roman" w:cs="Arial"/>
          <w:color w:val="000000"/>
          <w:szCs w:val="19"/>
          <w:lang w:val="en-GB" w:eastAsia="da-DK"/>
        </w:rPr>
        <w:t xml:space="preserve">damages, </w:t>
      </w:r>
      <w:r w:rsidRPr="00D425B8">
        <w:rPr>
          <w:lang w:val="en-GB"/>
        </w:rPr>
        <w:t>expenses</w:t>
      </w:r>
      <w:r w:rsidRPr="00D425B8">
        <w:rPr>
          <w:rFonts w:eastAsia="Times New Roman" w:cs="Arial"/>
          <w:color w:val="000000"/>
          <w:szCs w:val="19"/>
          <w:lang w:val="en-GB" w:eastAsia="da-DK"/>
        </w:rPr>
        <w:t xml:space="preserve"> or loss it has incurred due to the Customer’s</w:t>
      </w:r>
      <w:r w:rsidRPr="00D425B8">
        <w:rPr>
          <w:rFonts w:eastAsia="Times New Roman" w:cs="Arial"/>
          <w:color w:val="000000"/>
          <w:spacing w:val="10"/>
          <w:szCs w:val="19"/>
          <w:lang w:val="en-GB" w:eastAsia="da-DK"/>
        </w:rPr>
        <w:t xml:space="preserve"> </w:t>
      </w:r>
      <w:r w:rsidRPr="00D425B8">
        <w:rPr>
          <w:rFonts w:eastAsia="Times New Roman" w:cs="Arial"/>
          <w:color w:val="000000"/>
          <w:szCs w:val="19"/>
          <w:lang w:val="en-GB" w:eastAsia="da-DK"/>
        </w:rPr>
        <w:t>violation</w:t>
      </w:r>
      <w:r w:rsidRPr="00D425B8">
        <w:rPr>
          <w:rFonts w:eastAsia="Times New Roman" w:cs="Arial"/>
          <w:color w:val="000000"/>
          <w:spacing w:val="10"/>
          <w:szCs w:val="19"/>
          <w:lang w:val="en-GB" w:eastAsia="da-DK"/>
        </w:rPr>
        <w:t xml:space="preserve"> </w:t>
      </w:r>
      <w:r w:rsidRPr="00D425B8">
        <w:rPr>
          <w:rFonts w:eastAsia="Times New Roman" w:cs="Arial"/>
          <w:color w:val="000000"/>
          <w:szCs w:val="19"/>
          <w:lang w:val="en-GB" w:eastAsia="da-DK"/>
        </w:rPr>
        <w:t>of</w:t>
      </w:r>
      <w:r w:rsidRPr="00D425B8">
        <w:rPr>
          <w:rFonts w:eastAsia="Times New Roman" w:cs="Arial"/>
          <w:color w:val="000000"/>
          <w:spacing w:val="10"/>
          <w:szCs w:val="19"/>
          <w:lang w:val="en-GB" w:eastAsia="da-DK"/>
        </w:rPr>
        <w:t xml:space="preserve"> </w:t>
      </w:r>
      <w:r w:rsidRPr="00D425B8">
        <w:rPr>
          <w:rFonts w:eastAsia="Times New Roman" w:cs="Arial"/>
          <w:color w:val="000000"/>
          <w:szCs w:val="19"/>
          <w:lang w:val="en-GB" w:eastAsia="da-DK"/>
        </w:rPr>
        <w:t>the</w:t>
      </w:r>
      <w:r w:rsidRPr="00D425B8">
        <w:rPr>
          <w:rFonts w:eastAsia="Times New Roman" w:cs="Arial"/>
          <w:color w:val="000000"/>
          <w:spacing w:val="10"/>
          <w:szCs w:val="19"/>
          <w:lang w:val="en-GB" w:eastAsia="da-DK"/>
        </w:rPr>
        <w:t xml:space="preserve"> foregoing </w:t>
      </w:r>
      <w:r w:rsidRPr="00D425B8">
        <w:rPr>
          <w:rFonts w:eastAsia="Times New Roman" w:cs="Arial"/>
          <w:color w:val="000000"/>
          <w:szCs w:val="19"/>
          <w:lang w:val="en-GB" w:eastAsia="da-DK"/>
        </w:rPr>
        <w:t>or lack of compliance with the applicable law which affects the Provider.</w:t>
      </w:r>
      <w:bookmarkEnd w:id="17"/>
      <w:r w:rsidRPr="00D425B8">
        <w:rPr>
          <w:rFonts w:eastAsia="Times New Roman" w:cs="Arial"/>
          <w:color w:val="000000"/>
          <w:szCs w:val="19"/>
          <w:lang w:val="en-US" w:eastAsia="da-DK"/>
        </w:rPr>
        <w:t xml:space="preserve"> </w:t>
      </w:r>
      <w:r w:rsidRPr="00D425B8">
        <w:rPr>
          <w:lang w:val="en-GB" w:eastAsia="cs-CZ"/>
        </w:rPr>
        <w:t xml:space="preserve"> </w:t>
      </w:r>
    </w:p>
    <w:p w14:paraId="27CF742B" w14:textId="24B9A4B2" w:rsidR="00AB5290" w:rsidRPr="0073256E" w:rsidRDefault="00AB5290" w:rsidP="00D425B8">
      <w:pPr>
        <w:pStyle w:val="Odstavecseseznamem"/>
        <w:pBdr>
          <w:top w:val="nil"/>
          <w:left w:val="nil"/>
          <w:bottom w:val="nil"/>
          <w:right w:val="nil"/>
          <w:between w:val="nil"/>
        </w:pBdr>
        <w:spacing w:after="0"/>
        <w:ind w:left="360"/>
        <w:jc w:val="both"/>
        <w:rPr>
          <w:color w:val="000000"/>
          <w:lang w:val="en-GB"/>
        </w:rPr>
      </w:pPr>
    </w:p>
    <w:p w14:paraId="1691DCB5" w14:textId="18AA69DF" w:rsidR="00547DCB" w:rsidRDefault="00547DCB" w:rsidP="0073256E">
      <w:pPr>
        <w:pStyle w:val="Nadpis2"/>
        <w:numPr>
          <w:ilvl w:val="0"/>
          <w:numId w:val="8"/>
        </w:numPr>
        <w:ind w:left="426" w:hanging="426"/>
        <w:jc w:val="both"/>
        <w:rPr>
          <w:noProof w:val="0"/>
          <w:lang w:val="en-GB"/>
        </w:rPr>
      </w:pPr>
      <w:r>
        <w:rPr>
          <w:noProof w:val="0"/>
          <w:lang w:val="en-GB"/>
        </w:rPr>
        <w:t>Ordering</w:t>
      </w:r>
    </w:p>
    <w:p w14:paraId="65A45D89" w14:textId="6206C7F2" w:rsidR="00547DCB" w:rsidRPr="00547DCB" w:rsidRDefault="00547DCB" w:rsidP="00402AC8">
      <w:pPr>
        <w:pStyle w:val="Odstavecseseznamem"/>
        <w:numPr>
          <w:ilvl w:val="1"/>
          <w:numId w:val="18"/>
        </w:numPr>
        <w:jc w:val="both"/>
        <w:rPr>
          <w:rFonts w:cs="Arial"/>
          <w:lang w:val="en-GB"/>
        </w:rPr>
      </w:pPr>
      <w:bookmarkStart w:id="18" w:name="_Hlk95483554"/>
      <w:r w:rsidRPr="00547DCB">
        <w:rPr>
          <w:rFonts w:cs="Arial"/>
          <w:lang w:val="en-GB"/>
        </w:rPr>
        <w:t xml:space="preserve">The Customer submits Purchase Order for the Service using the Purchase Order form, template of which will be provided to the Customer. The Purchase Order shall include the Customer's identification data, parameters of Service (such as number of subscriptions,  devices or other agreed indicator), starting date of the Service, subscription term, Deployment, if applicable, and any free trial period, if any. Each Purchase Order is subject to confirmation (acceptance by) the Provider. </w:t>
      </w:r>
      <w:r w:rsidRPr="00547DCB">
        <w:rPr>
          <w:lang w:val="en-GB"/>
        </w:rPr>
        <w:t xml:space="preserve"> In case of any doubt about the starting the date of the Service, the Service operation is deemed to have started after completion of Deployment. </w:t>
      </w:r>
      <w:bookmarkEnd w:id="18"/>
    </w:p>
    <w:p w14:paraId="164ECCCA" w14:textId="77777777" w:rsidR="00547DCB" w:rsidRPr="00547DCB" w:rsidRDefault="00547DCB" w:rsidP="00547DCB">
      <w:pPr>
        <w:pStyle w:val="Odstavecseseznamem"/>
        <w:ind w:left="360"/>
        <w:jc w:val="both"/>
        <w:rPr>
          <w:rFonts w:cs="Arial"/>
          <w:lang w:val="en-GB"/>
        </w:rPr>
      </w:pPr>
    </w:p>
    <w:p w14:paraId="482F84CF" w14:textId="68131D40" w:rsidR="00547DCB" w:rsidRPr="00547DCB" w:rsidRDefault="00547DCB" w:rsidP="00402AC8">
      <w:pPr>
        <w:pStyle w:val="Odstavecseseznamem"/>
        <w:numPr>
          <w:ilvl w:val="1"/>
          <w:numId w:val="18"/>
        </w:numPr>
        <w:jc w:val="both"/>
        <w:rPr>
          <w:rFonts w:cs="Arial"/>
          <w:lang w:val="en-GB"/>
        </w:rPr>
      </w:pPr>
      <w:r w:rsidRPr="00547DCB">
        <w:rPr>
          <w:lang w:val="en-GB" w:eastAsia="cs-CZ"/>
        </w:rPr>
        <w:t>Any oral order of the Customer shall always be confirmed in writing. In the event of an oral order, the contract won’t be entered into until confirmed in writing by Provider.</w:t>
      </w:r>
    </w:p>
    <w:p w14:paraId="3E28AD5D" w14:textId="77777777" w:rsidR="00547DCB" w:rsidRPr="00547DCB" w:rsidRDefault="00547DCB" w:rsidP="00547DCB">
      <w:pPr>
        <w:pStyle w:val="Odstavecseseznamem"/>
        <w:rPr>
          <w:rFonts w:cs="Arial"/>
          <w:lang w:val="en-GB"/>
        </w:rPr>
      </w:pPr>
    </w:p>
    <w:p w14:paraId="2DF335BD" w14:textId="7080D037" w:rsidR="00547DCB" w:rsidRPr="00547DCB" w:rsidRDefault="00547DCB" w:rsidP="00402AC8">
      <w:pPr>
        <w:pStyle w:val="Odstavecseseznamem"/>
        <w:numPr>
          <w:ilvl w:val="1"/>
          <w:numId w:val="18"/>
        </w:numPr>
        <w:jc w:val="both"/>
        <w:rPr>
          <w:rFonts w:cs="Arial"/>
          <w:lang w:val="en-GB"/>
        </w:rPr>
      </w:pPr>
      <w:r w:rsidRPr="00547DCB">
        <w:rPr>
          <w:lang w:val="en-GB" w:eastAsia="cs-CZ"/>
        </w:rPr>
        <w:t>Any derogating undertakings in the Purchase Order precede over the provisions hereof</w:t>
      </w:r>
      <w:r>
        <w:rPr>
          <w:lang w:val="en-GB" w:eastAsia="cs-CZ"/>
        </w:rPr>
        <w:t>.</w:t>
      </w:r>
    </w:p>
    <w:p w14:paraId="66615D16" w14:textId="77777777" w:rsidR="00547DCB" w:rsidRPr="00547DCB" w:rsidRDefault="00547DCB" w:rsidP="00547DCB">
      <w:pPr>
        <w:pStyle w:val="Odstavecseseznamem"/>
        <w:rPr>
          <w:lang w:val="en-GB" w:eastAsia="cs-CZ"/>
        </w:rPr>
      </w:pPr>
    </w:p>
    <w:p w14:paraId="5CAC4822" w14:textId="2EEBFA6F" w:rsidR="00547DCB" w:rsidRPr="00547DCB" w:rsidRDefault="00547DCB" w:rsidP="00402AC8">
      <w:pPr>
        <w:pStyle w:val="Odstavecseseznamem"/>
        <w:numPr>
          <w:ilvl w:val="1"/>
          <w:numId w:val="18"/>
        </w:numPr>
        <w:jc w:val="both"/>
        <w:rPr>
          <w:rFonts w:cs="Arial"/>
          <w:lang w:val="en-GB"/>
        </w:rPr>
      </w:pPr>
      <w:r w:rsidRPr="00547DCB">
        <w:rPr>
          <w:lang w:val="en-GB" w:eastAsia="cs-CZ"/>
        </w:rPr>
        <w:t>Any changes or amendments to an existing Purchase Order may only be made in the form of written amendments signed by both Parties</w:t>
      </w:r>
    </w:p>
    <w:p w14:paraId="64B3BFCF" w14:textId="2C6AC199" w:rsidR="0073256E" w:rsidRPr="003A086A" w:rsidRDefault="0073256E" w:rsidP="0073256E">
      <w:pPr>
        <w:pStyle w:val="Nadpis2"/>
        <w:numPr>
          <w:ilvl w:val="0"/>
          <w:numId w:val="8"/>
        </w:numPr>
        <w:ind w:left="426" w:hanging="426"/>
        <w:jc w:val="both"/>
        <w:rPr>
          <w:noProof w:val="0"/>
          <w:lang w:val="en-GB"/>
        </w:rPr>
      </w:pPr>
      <w:r w:rsidRPr="003A086A">
        <w:rPr>
          <w:noProof w:val="0"/>
          <w:lang w:val="en-GB"/>
        </w:rPr>
        <w:t>Price and payment conditions</w:t>
      </w:r>
    </w:p>
    <w:p w14:paraId="1EBAFA2E" w14:textId="7A061C42" w:rsidR="00672524" w:rsidRDefault="00672524" w:rsidP="00402AC8">
      <w:pPr>
        <w:pStyle w:val="Odstavecseseznamem"/>
        <w:numPr>
          <w:ilvl w:val="1"/>
          <w:numId w:val="20"/>
        </w:numPr>
        <w:jc w:val="both"/>
        <w:rPr>
          <w:lang w:val="en-GB"/>
        </w:rPr>
      </w:pPr>
      <w:r w:rsidRPr="00672524">
        <w:rPr>
          <w:lang w:val="en-GB"/>
        </w:rPr>
        <w:t xml:space="preserve">The </w:t>
      </w:r>
      <w:r>
        <w:rPr>
          <w:lang w:val="en-GB"/>
        </w:rPr>
        <w:t xml:space="preserve">Service </w:t>
      </w:r>
      <w:r w:rsidRPr="00672524">
        <w:rPr>
          <w:lang w:val="en-GB"/>
        </w:rPr>
        <w:t xml:space="preserve">price </w:t>
      </w:r>
      <w:r>
        <w:rPr>
          <w:lang w:val="en-GB"/>
        </w:rPr>
        <w:t>is</w:t>
      </w:r>
      <w:r w:rsidRPr="00672524">
        <w:rPr>
          <w:lang w:val="en-GB"/>
        </w:rPr>
        <w:t xml:space="preserve"> calculated in accordance with (i) the currently valid Company’s pricelist, </w:t>
      </w:r>
      <w:r>
        <w:rPr>
          <w:lang w:val="en-GB"/>
        </w:rPr>
        <w:t xml:space="preserve">and </w:t>
      </w:r>
      <w:r w:rsidRPr="00672524">
        <w:rPr>
          <w:lang w:val="en-GB"/>
        </w:rPr>
        <w:t xml:space="preserve">(ii) the Service parameters. </w:t>
      </w:r>
      <w:r w:rsidR="001D214F">
        <w:rPr>
          <w:lang w:val="en-GB"/>
        </w:rPr>
        <w:t>Company</w:t>
      </w:r>
      <w:r w:rsidR="001D214F" w:rsidRPr="00A374FB">
        <w:rPr>
          <w:rFonts w:cs="Arial"/>
          <w:lang w:val="en-GB"/>
        </w:rPr>
        <w:t xml:space="preserve"> reserves the right to change the price list  that is subject to at least thirty (30) days notification before the change becomes effective.</w:t>
      </w:r>
      <w:r w:rsidR="001D214F">
        <w:rPr>
          <w:rFonts w:cs="Arial"/>
          <w:lang w:val="en-GB"/>
        </w:rPr>
        <w:t xml:space="preserve"> </w:t>
      </w:r>
      <w:r w:rsidRPr="00672524">
        <w:rPr>
          <w:lang w:val="en-GB"/>
        </w:rPr>
        <w:t xml:space="preserve">The Service parameters are the number of connections in the Customer’s network and the volume of DNS traffic determined as the daily average per month of traffic, or the median per month of traffic in the Customer's network. If the </w:t>
      </w:r>
      <w:r w:rsidR="001D214F">
        <w:rPr>
          <w:lang w:val="en-GB"/>
        </w:rPr>
        <w:t>Customer</w:t>
      </w:r>
      <w:r w:rsidRPr="00672524">
        <w:rPr>
          <w:lang w:val="en-GB"/>
        </w:rPr>
        <w:t xml:space="preserve"> </w:t>
      </w:r>
      <w:bookmarkStart w:id="19" w:name="_Hlk102471204"/>
      <w:r w:rsidRPr="00672524">
        <w:rPr>
          <w:lang w:val="en-GB"/>
        </w:rPr>
        <w:t xml:space="preserve">does not provide the expected volume of DNS traffic, this parameter is set by the Company as </w:t>
      </w:r>
      <w:r w:rsidRPr="00672524">
        <w:rPr>
          <w:szCs w:val="18"/>
          <w:lang w:val="en-US"/>
        </w:rPr>
        <w:t xml:space="preserve">the daily average traffic </w:t>
      </w:r>
      <w:r w:rsidRPr="00672524">
        <w:rPr>
          <w:lang w:val="en-GB"/>
        </w:rPr>
        <w:t xml:space="preserve">in the given Customer’s network </w:t>
      </w:r>
      <w:r w:rsidRPr="00672524">
        <w:rPr>
          <w:szCs w:val="18"/>
          <w:lang w:val="en-US"/>
        </w:rPr>
        <w:t>per month</w:t>
      </w:r>
      <w:r w:rsidRPr="00672524">
        <w:rPr>
          <w:lang w:val="en-GB"/>
        </w:rPr>
        <w:t xml:space="preserve"> measured within the Whalebone test period</w:t>
      </w:r>
      <w:bookmarkEnd w:id="19"/>
      <w:r w:rsidRPr="00672524">
        <w:rPr>
          <w:lang w:val="en-GB"/>
        </w:rPr>
        <w:t>.</w:t>
      </w:r>
    </w:p>
    <w:p w14:paraId="5FE00260" w14:textId="2FC80B65" w:rsidR="00672524" w:rsidRDefault="00672524" w:rsidP="00402AC8">
      <w:pPr>
        <w:pStyle w:val="Odstavecseseznamem"/>
        <w:numPr>
          <w:ilvl w:val="1"/>
          <w:numId w:val="20"/>
        </w:numPr>
        <w:jc w:val="both"/>
        <w:rPr>
          <w:lang w:val="en-GB"/>
        </w:rPr>
      </w:pPr>
      <w:r w:rsidRPr="00672524">
        <w:rPr>
          <w:lang w:val="en-GB"/>
        </w:rPr>
        <w:lastRenderedPageBreak/>
        <w:t>The price is valid for up to a 10% deviation from the specified Service parameters (whether in the number of connections or in the volume of DNS traffic in Customer’s network) within the respective quarter.</w:t>
      </w:r>
      <w:bookmarkStart w:id="20" w:name="_Hlk103347920"/>
    </w:p>
    <w:p w14:paraId="2869F876" w14:textId="77777777" w:rsidR="00672524" w:rsidRDefault="00672524" w:rsidP="00672524">
      <w:pPr>
        <w:pStyle w:val="Odstavecseseznamem"/>
        <w:ind w:left="360"/>
        <w:jc w:val="both"/>
        <w:rPr>
          <w:lang w:val="en-GB"/>
        </w:rPr>
      </w:pPr>
    </w:p>
    <w:p w14:paraId="4E1DB5DE" w14:textId="77777777" w:rsidR="00CD6EDB" w:rsidRDefault="00672524" w:rsidP="00402AC8">
      <w:pPr>
        <w:pStyle w:val="Odstavecseseznamem"/>
        <w:numPr>
          <w:ilvl w:val="1"/>
          <w:numId w:val="20"/>
        </w:numPr>
        <w:jc w:val="both"/>
        <w:rPr>
          <w:lang w:val="en-GB"/>
        </w:rPr>
      </w:pPr>
      <w:r w:rsidRPr="00672524">
        <w:rPr>
          <w:lang w:val="en-GB"/>
        </w:rPr>
        <w:t xml:space="preserve">If the usage limits are exceeded, the </w:t>
      </w:r>
      <w:r w:rsidR="001D214F">
        <w:rPr>
          <w:lang w:val="en-GB"/>
        </w:rPr>
        <w:t xml:space="preserve">Provider </w:t>
      </w:r>
      <w:r w:rsidRPr="00672524">
        <w:rPr>
          <w:lang w:val="en-GB"/>
        </w:rPr>
        <w:t xml:space="preserve">will notify the </w:t>
      </w:r>
      <w:r w:rsidR="001D214F">
        <w:rPr>
          <w:lang w:val="en-GB"/>
        </w:rPr>
        <w:t>Customer</w:t>
      </w:r>
      <w:r w:rsidRPr="00672524">
        <w:rPr>
          <w:lang w:val="en-GB"/>
        </w:rPr>
        <w:t xml:space="preserve"> and will provide the </w:t>
      </w:r>
      <w:r w:rsidR="001D214F">
        <w:rPr>
          <w:lang w:val="en-GB"/>
        </w:rPr>
        <w:t>Customer</w:t>
      </w:r>
      <w:r w:rsidRPr="00672524">
        <w:rPr>
          <w:lang w:val="en-GB"/>
        </w:rPr>
        <w:t xml:space="preserve"> with the updated price corresponding to the actual current usage, that will be confirmed by a new order from the </w:t>
      </w:r>
      <w:r w:rsidR="001D214F">
        <w:rPr>
          <w:lang w:val="en-GB"/>
        </w:rPr>
        <w:t>Customer</w:t>
      </w:r>
      <w:r w:rsidRPr="00672524">
        <w:rPr>
          <w:lang w:val="en-GB"/>
        </w:rPr>
        <w:t xml:space="preserve">. If, notwithstanding </w:t>
      </w:r>
      <w:r w:rsidR="001D214F">
        <w:rPr>
          <w:lang w:val="en-GB"/>
        </w:rPr>
        <w:t>Provider</w:t>
      </w:r>
      <w:r w:rsidRPr="00672524">
        <w:rPr>
          <w:lang w:val="en-GB"/>
        </w:rPr>
        <w:t xml:space="preserve">’s efforts, no agreement is reached on a new pricing, which corresponds to the actual volume of Service use, the </w:t>
      </w:r>
      <w:r w:rsidR="001D214F">
        <w:rPr>
          <w:lang w:val="en-GB"/>
        </w:rPr>
        <w:t>Customer</w:t>
      </w:r>
      <w:r w:rsidRPr="00967BBC">
        <w:t xml:space="preserve"> </w:t>
      </w:r>
      <w:r w:rsidRPr="00672524">
        <w:rPr>
          <w:lang w:val="en-GB"/>
        </w:rPr>
        <w:t xml:space="preserve">promptly reduces the usage so that it conforms to the volume predicted by Service parameters, or </w:t>
      </w:r>
      <w:r w:rsidR="001D214F">
        <w:rPr>
          <w:lang w:val="en-GB"/>
        </w:rPr>
        <w:t>Provider</w:t>
      </w:r>
      <w:r w:rsidRPr="00672524">
        <w:rPr>
          <w:lang w:val="en-GB"/>
        </w:rPr>
        <w:t xml:space="preserve"> will charge the </w:t>
      </w:r>
      <w:r w:rsidR="001D214F">
        <w:rPr>
          <w:lang w:val="en-GB"/>
        </w:rPr>
        <w:t>Customer</w:t>
      </w:r>
      <w:r w:rsidRPr="00672524">
        <w:rPr>
          <w:lang w:val="en-GB"/>
        </w:rPr>
        <w:t xml:space="preserve"> for excess usage.</w:t>
      </w:r>
      <w:bookmarkEnd w:id="20"/>
    </w:p>
    <w:p w14:paraId="64D6F045" w14:textId="77777777" w:rsidR="00CD6EDB" w:rsidRPr="00CD6EDB" w:rsidRDefault="00CD6EDB" w:rsidP="00CD6EDB">
      <w:pPr>
        <w:pStyle w:val="Odstavecseseznamem"/>
        <w:rPr>
          <w:rFonts w:cs="Arial"/>
          <w:lang w:val="en-GB"/>
        </w:rPr>
      </w:pPr>
    </w:p>
    <w:p w14:paraId="6D07CE33" w14:textId="77777777" w:rsidR="00CD6EDB" w:rsidRPr="00CD6EDB" w:rsidRDefault="00A374FB" w:rsidP="00402AC8">
      <w:pPr>
        <w:pStyle w:val="Odstavecseseznamem"/>
        <w:numPr>
          <w:ilvl w:val="1"/>
          <w:numId w:val="20"/>
        </w:numPr>
        <w:jc w:val="both"/>
        <w:rPr>
          <w:lang w:val="en-GB"/>
        </w:rPr>
      </w:pPr>
      <w:r w:rsidRPr="00CD6EDB">
        <w:rPr>
          <w:rFonts w:cs="Arial"/>
          <w:lang w:val="en-GB"/>
        </w:rPr>
        <w:t>Company’s prices do not include any taxes, fees, customs, duties or similar governmental assessments of any nature, including, value-added, sales or withholding taxes, assessable by any jurisdiction whatsoever (the “</w:t>
      </w:r>
      <w:r w:rsidRPr="00CD6EDB">
        <w:rPr>
          <w:rFonts w:cs="Arial"/>
          <w:b/>
          <w:bCs/>
          <w:lang w:val="en-GB"/>
        </w:rPr>
        <w:t>Taxes</w:t>
      </w:r>
      <w:r w:rsidRPr="00CD6EDB">
        <w:rPr>
          <w:rFonts w:cs="Arial"/>
          <w:lang w:val="en-GB"/>
        </w:rPr>
        <w:t xml:space="preserve">”). Customer shall be responsible for the payment of Taxes associated with the purchase of a Service. Taxes related to Service and Technical Support services purchased shall be paid by the Customer or the Customer shall present an exemption certificate acceptable to the taxing authorities. The Customer shall reimburse to the </w:t>
      </w:r>
      <w:r w:rsidR="001D214F" w:rsidRPr="00CD6EDB">
        <w:rPr>
          <w:rFonts w:cs="Arial"/>
          <w:lang w:val="en-GB"/>
        </w:rPr>
        <w:t>Provider</w:t>
      </w:r>
      <w:r w:rsidRPr="00CD6EDB">
        <w:rPr>
          <w:rFonts w:cs="Arial"/>
          <w:lang w:val="en-GB"/>
        </w:rPr>
        <w:t xml:space="preserve"> all taxes, charges and duties of any kind applicable within thirty (30) days after presentation of proof of payment thereof by the </w:t>
      </w:r>
      <w:r w:rsidR="001D214F" w:rsidRPr="00CD6EDB">
        <w:rPr>
          <w:rFonts w:cs="Arial"/>
          <w:lang w:val="en-GB"/>
        </w:rPr>
        <w:t>Provider</w:t>
      </w:r>
      <w:r w:rsidRPr="00CD6EDB">
        <w:rPr>
          <w:rFonts w:cs="Arial"/>
          <w:lang w:val="en-GB"/>
        </w:rPr>
        <w:t>.</w:t>
      </w:r>
      <w:r w:rsidRPr="00CD6EDB">
        <w:rPr>
          <w:lang w:val="en-GB"/>
        </w:rPr>
        <w:t xml:space="preserve"> </w:t>
      </w:r>
      <w:r w:rsidRPr="00CD6EDB">
        <w:rPr>
          <w:rFonts w:cs="Arial"/>
          <w:lang w:val="en-GB"/>
        </w:rPr>
        <w:t xml:space="preserve">For clarity, </w:t>
      </w:r>
      <w:r w:rsidR="001D214F" w:rsidRPr="00CD6EDB">
        <w:rPr>
          <w:rFonts w:cs="Arial"/>
          <w:lang w:val="en-GB"/>
        </w:rPr>
        <w:t>Provider</w:t>
      </w:r>
      <w:r w:rsidRPr="00CD6EDB">
        <w:rPr>
          <w:rFonts w:cs="Arial"/>
          <w:lang w:val="en-GB"/>
        </w:rPr>
        <w:t xml:space="preserve"> is solely responsible for taxes assessable against it based on its income, property and employees</w:t>
      </w:r>
      <w:r w:rsidR="00CD6EDB">
        <w:rPr>
          <w:rFonts w:cs="Arial"/>
          <w:lang w:val="en-GB"/>
        </w:rPr>
        <w:t>.</w:t>
      </w:r>
    </w:p>
    <w:p w14:paraId="5F7E7EC6" w14:textId="77777777" w:rsidR="00CD6EDB" w:rsidRPr="00CD6EDB" w:rsidRDefault="00CD6EDB" w:rsidP="00CD6EDB">
      <w:pPr>
        <w:pStyle w:val="Odstavecseseznamem"/>
        <w:rPr>
          <w:rFonts w:cs="Arial"/>
          <w:lang w:val="en-GB"/>
        </w:rPr>
      </w:pPr>
    </w:p>
    <w:p w14:paraId="7AA47627" w14:textId="77777777" w:rsidR="00CD6EDB" w:rsidRPr="00CD6EDB" w:rsidRDefault="00A374FB" w:rsidP="00402AC8">
      <w:pPr>
        <w:pStyle w:val="Odstavecseseznamem"/>
        <w:numPr>
          <w:ilvl w:val="1"/>
          <w:numId w:val="20"/>
        </w:numPr>
        <w:jc w:val="both"/>
        <w:rPr>
          <w:lang w:val="en-GB"/>
        </w:rPr>
      </w:pPr>
      <w:r w:rsidRPr="00CD6EDB">
        <w:rPr>
          <w:rFonts w:cs="Arial"/>
          <w:lang w:val="en-GB"/>
        </w:rPr>
        <w:t xml:space="preserve">The invoices are payable within fourteen (14) days from the date of delivery of the invoice, unless other due date is indicated in the invoice. </w:t>
      </w:r>
    </w:p>
    <w:p w14:paraId="12559D59" w14:textId="77777777" w:rsidR="00CD6EDB" w:rsidRPr="00CD6EDB" w:rsidRDefault="00CD6EDB" w:rsidP="00CD6EDB">
      <w:pPr>
        <w:pStyle w:val="Odstavecseseznamem"/>
        <w:rPr>
          <w:rFonts w:cs="Arial"/>
          <w:lang w:val="en-GB"/>
        </w:rPr>
      </w:pPr>
    </w:p>
    <w:p w14:paraId="3EF185BF" w14:textId="77777777" w:rsidR="00CD6EDB" w:rsidRPr="00CD6EDB" w:rsidRDefault="00A374FB" w:rsidP="00402AC8">
      <w:pPr>
        <w:pStyle w:val="Odstavecseseznamem"/>
        <w:numPr>
          <w:ilvl w:val="1"/>
          <w:numId w:val="20"/>
        </w:numPr>
        <w:jc w:val="both"/>
        <w:rPr>
          <w:lang w:val="en-GB"/>
        </w:rPr>
      </w:pPr>
      <w:r w:rsidRPr="00CD6EDB">
        <w:rPr>
          <w:rFonts w:cs="Arial"/>
          <w:lang w:val="en-GB"/>
        </w:rPr>
        <w:t>The invoices may be issued electronically and sent via e-mail. Unless the parties agree otherwise, invoices shall be issued annually in advance according to the number and size of Customers.</w:t>
      </w:r>
    </w:p>
    <w:p w14:paraId="52A4CFFF" w14:textId="77777777" w:rsidR="00CD6EDB" w:rsidRPr="00CD6EDB" w:rsidRDefault="00CD6EDB" w:rsidP="00CD6EDB">
      <w:pPr>
        <w:pStyle w:val="Odstavecseseznamem"/>
        <w:rPr>
          <w:rFonts w:cs="Arial"/>
          <w:lang w:val="en-GB"/>
        </w:rPr>
      </w:pPr>
    </w:p>
    <w:p w14:paraId="63FF12D9" w14:textId="77777777" w:rsidR="00CD6EDB" w:rsidRPr="00CD6EDB" w:rsidRDefault="00A374FB" w:rsidP="00402AC8">
      <w:pPr>
        <w:pStyle w:val="Odstavecseseznamem"/>
        <w:numPr>
          <w:ilvl w:val="1"/>
          <w:numId w:val="20"/>
        </w:numPr>
        <w:jc w:val="both"/>
        <w:rPr>
          <w:lang w:val="en-GB"/>
        </w:rPr>
      </w:pPr>
      <w:r w:rsidRPr="00CD6EDB">
        <w:rPr>
          <w:rFonts w:cs="Arial"/>
          <w:lang w:val="en-GB"/>
        </w:rPr>
        <w:t xml:space="preserve"> Payments shall be made via bank transfer to Provider’s designated account. The payment is considered paid on the day of receipt to the Provider’s bank account.</w:t>
      </w:r>
    </w:p>
    <w:p w14:paraId="4B82F602" w14:textId="77777777" w:rsidR="00CD6EDB" w:rsidRPr="00CD6EDB" w:rsidRDefault="00CD6EDB" w:rsidP="00CD6EDB">
      <w:pPr>
        <w:pStyle w:val="Odstavecseseznamem"/>
        <w:rPr>
          <w:rFonts w:cs="Arial"/>
          <w:lang w:val="en-GB"/>
        </w:rPr>
      </w:pPr>
    </w:p>
    <w:p w14:paraId="10971C82" w14:textId="17CE64D6" w:rsidR="00A374FB" w:rsidRPr="00CD6EDB" w:rsidRDefault="00A374FB" w:rsidP="00402AC8">
      <w:pPr>
        <w:pStyle w:val="Odstavecseseznamem"/>
        <w:numPr>
          <w:ilvl w:val="1"/>
          <w:numId w:val="20"/>
        </w:numPr>
        <w:jc w:val="both"/>
        <w:rPr>
          <w:lang w:val="en-GB"/>
        </w:rPr>
      </w:pPr>
      <w:r w:rsidRPr="00CD6EDB">
        <w:rPr>
          <w:rFonts w:cs="Arial"/>
          <w:lang w:val="en-GB"/>
        </w:rPr>
        <w:t>If Customer fails to pay to Provider any amount due in connection with the cooperation pursuant to this Agreement, Customer must pay to Provider the late payment interest of 0.05% (five hundredths of a percent) of the outstanding amount for each commenced day of such default without the need of written notice by Provider. Moreover, Provider is entitled to interrupt or suspend its performance towards the Customer whenever the Customer is in default with the payment of any Provider’s payable receivables or is in default with the fulfilment of other contractual obligations; in such a case, Provider must notify the Customer in writing at least seven (7) days prior to the interruption or suspension of the performance towards the Customer.</w:t>
      </w:r>
    </w:p>
    <w:p w14:paraId="30D8B1A8" w14:textId="77777777" w:rsidR="00292466" w:rsidRPr="003A086A" w:rsidRDefault="00292466" w:rsidP="00522724">
      <w:pPr>
        <w:pStyle w:val="Nadpis2"/>
        <w:numPr>
          <w:ilvl w:val="0"/>
          <w:numId w:val="8"/>
        </w:numPr>
        <w:ind w:left="426" w:hanging="426"/>
        <w:jc w:val="both"/>
        <w:rPr>
          <w:noProof w:val="0"/>
          <w:lang w:val="en-GB"/>
        </w:rPr>
      </w:pPr>
      <w:bookmarkStart w:id="21" w:name="_5w8k0giuln8m" w:colFirst="0" w:colLast="0"/>
      <w:bookmarkStart w:id="22" w:name="_Toc73018508"/>
      <w:bookmarkEnd w:id="21"/>
      <w:r w:rsidRPr="003A086A">
        <w:rPr>
          <w:noProof w:val="0"/>
          <w:lang w:val="en-GB"/>
        </w:rPr>
        <w:t>Technic</w:t>
      </w:r>
      <w:r w:rsidR="009F53C1" w:rsidRPr="003A086A">
        <w:rPr>
          <w:noProof w:val="0"/>
          <w:lang w:val="en-GB"/>
        </w:rPr>
        <w:t>al support</w:t>
      </w:r>
      <w:bookmarkEnd w:id="22"/>
    </w:p>
    <w:p w14:paraId="72A12E55" w14:textId="77777777" w:rsidR="007B5350" w:rsidRPr="007B5350" w:rsidRDefault="009F53C1" w:rsidP="00402AC8">
      <w:pPr>
        <w:numPr>
          <w:ilvl w:val="1"/>
          <w:numId w:val="9"/>
        </w:numPr>
        <w:pBdr>
          <w:top w:val="nil"/>
          <w:left w:val="nil"/>
          <w:bottom w:val="nil"/>
          <w:right w:val="nil"/>
          <w:between w:val="nil"/>
        </w:pBdr>
        <w:spacing w:after="200" w:line="276" w:lineRule="auto"/>
        <w:jc w:val="both"/>
        <w:textAlignment w:val="baseline"/>
        <w:rPr>
          <w:lang w:val="en-GB" w:eastAsia="cs-CZ"/>
        </w:rPr>
      </w:pPr>
      <w:bookmarkStart w:id="23" w:name="_Hlk71541981"/>
      <w:r w:rsidRPr="007B5350">
        <w:rPr>
          <w:rFonts w:ascii="Trebuchet MS" w:eastAsia="Times New Roman" w:hAnsi="Trebuchet MS" w:cs="Times New Roman"/>
          <w:color w:val="000000"/>
          <w:szCs w:val="18"/>
          <w:lang w:val="en-GB"/>
        </w:rPr>
        <w:t>The Provider shall maintain, diagnose and develop the system and monitor the whole system to ensure maximum availability of the Service. </w:t>
      </w:r>
      <w:bookmarkEnd w:id="23"/>
    </w:p>
    <w:p w14:paraId="04692D78" w14:textId="77777777" w:rsidR="007B5350" w:rsidRPr="007B5350" w:rsidRDefault="007B5350" w:rsidP="00402AC8">
      <w:pPr>
        <w:numPr>
          <w:ilvl w:val="1"/>
          <w:numId w:val="9"/>
        </w:numPr>
        <w:pBdr>
          <w:top w:val="nil"/>
          <w:left w:val="nil"/>
          <w:bottom w:val="nil"/>
          <w:right w:val="nil"/>
          <w:between w:val="nil"/>
        </w:pBdr>
        <w:spacing w:after="200" w:line="276" w:lineRule="auto"/>
        <w:jc w:val="both"/>
        <w:textAlignment w:val="baseline"/>
        <w:rPr>
          <w:lang w:val="en-GB" w:eastAsia="cs-CZ"/>
        </w:rPr>
      </w:pPr>
      <w:r w:rsidRPr="00794F5E">
        <w:rPr>
          <w:color w:val="000000"/>
          <w:lang w:val="en-GB"/>
        </w:rPr>
        <w:t>Any requests and defects discovered during Deployment must be reported immediately in writing to Provider, otherwise they will  be disregarded</w:t>
      </w:r>
      <w:r w:rsidRPr="007B5350">
        <w:rPr>
          <w:rFonts w:ascii="Trebuchet MS" w:eastAsia="Times New Roman" w:hAnsi="Trebuchet MS" w:cs="Times New Roman"/>
          <w:color w:val="000000"/>
          <w:szCs w:val="18"/>
          <w:lang w:val="en-GB"/>
        </w:rPr>
        <w:t xml:space="preserve"> </w:t>
      </w:r>
    </w:p>
    <w:p w14:paraId="00BB034D" w14:textId="785C34F9" w:rsidR="009F53C1" w:rsidRPr="007B5350" w:rsidRDefault="009F53C1" w:rsidP="00402AC8">
      <w:pPr>
        <w:numPr>
          <w:ilvl w:val="1"/>
          <w:numId w:val="9"/>
        </w:numPr>
        <w:pBdr>
          <w:top w:val="nil"/>
          <w:left w:val="nil"/>
          <w:bottom w:val="nil"/>
          <w:right w:val="nil"/>
          <w:between w:val="nil"/>
        </w:pBdr>
        <w:spacing w:after="200" w:line="276" w:lineRule="auto"/>
        <w:jc w:val="both"/>
        <w:textAlignment w:val="baseline"/>
        <w:rPr>
          <w:lang w:val="en-GB" w:eastAsia="cs-CZ"/>
        </w:rPr>
      </w:pPr>
      <w:r w:rsidRPr="007B5350">
        <w:rPr>
          <w:rFonts w:ascii="Trebuchet MS" w:eastAsia="Times New Roman" w:hAnsi="Trebuchet MS" w:cs="Times New Roman"/>
          <w:color w:val="000000"/>
          <w:szCs w:val="18"/>
          <w:lang w:val="en-GB"/>
        </w:rPr>
        <w:t>Warranty notice</w:t>
      </w:r>
    </w:p>
    <w:p w14:paraId="217A47A3" w14:textId="19767E2B" w:rsidR="009F53C1" w:rsidRPr="003A086A" w:rsidRDefault="009F53C1" w:rsidP="00522724">
      <w:pPr>
        <w:pBdr>
          <w:top w:val="nil"/>
          <w:left w:val="nil"/>
          <w:bottom w:val="nil"/>
          <w:right w:val="nil"/>
          <w:between w:val="nil"/>
        </w:pBdr>
        <w:spacing w:after="200" w:line="276" w:lineRule="auto"/>
        <w:ind w:left="567"/>
        <w:jc w:val="both"/>
        <w:rPr>
          <w:lang w:val="en-GB" w:eastAsia="cs-CZ"/>
        </w:rPr>
      </w:pPr>
      <w:r w:rsidRPr="003A086A">
        <w:rPr>
          <w:rFonts w:ascii="Trebuchet MS" w:eastAsia="Times New Roman" w:hAnsi="Trebuchet MS" w:cs="Times New Roman"/>
          <w:color w:val="000000"/>
          <w:szCs w:val="18"/>
          <w:lang w:val="en-GB"/>
        </w:rPr>
        <w:t>Should there be any problem running the Service, the Customer shall report the problem to the Provider in the manner specified at Service Page.</w:t>
      </w:r>
    </w:p>
    <w:p w14:paraId="06FE125E" w14:textId="30556977" w:rsidR="00292466" w:rsidRPr="003A086A" w:rsidRDefault="00DC363C" w:rsidP="00402AC8">
      <w:pPr>
        <w:numPr>
          <w:ilvl w:val="1"/>
          <w:numId w:val="9"/>
        </w:numPr>
        <w:pBdr>
          <w:top w:val="nil"/>
          <w:left w:val="nil"/>
          <w:bottom w:val="nil"/>
          <w:right w:val="nil"/>
          <w:between w:val="nil"/>
        </w:pBdr>
        <w:spacing w:after="200" w:line="276" w:lineRule="auto"/>
        <w:jc w:val="both"/>
        <w:rPr>
          <w:lang w:val="en-GB" w:eastAsia="cs-CZ"/>
        </w:rPr>
      </w:pPr>
      <w:r w:rsidRPr="003A086A">
        <w:rPr>
          <w:lang w:val="en-GB" w:eastAsia="cs-CZ"/>
        </w:rPr>
        <w:t xml:space="preserve">Customer </w:t>
      </w:r>
      <w:r w:rsidR="009F53C1" w:rsidRPr="003A086A">
        <w:rPr>
          <w:lang w:val="en-GB" w:eastAsia="cs-CZ"/>
        </w:rPr>
        <w:t>support</w:t>
      </w:r>
    </w:p>
    <w:p w14:paraId="5C13635C" w14:textId="33DC490B" w:rsidR="009F53C1" w:rsidRDefault="009F53C1" w:rsidP="00522724">
      <w:pPr>
        <w:pBdr>
          <w:top w:val="nil"/>
          <w:left w:val="nil"/>
          <w:bottom w:val="nil"/>
          <w:right w:val="nil"/>
          <w:between w:val="nil"/>
        </w:pBdr>
        <w:spacing w:after="200" w:line="276" w:lineRule="auto"/>
        <w:ind w:left="567"/>
        <w:jc w:val="both"/>
        <w:rPr>
          <w:rFonts w:ascii="Trebuchet MS" w:eastAsia="Times New Roman" w:hAnsi="Trebuchet MS" w:cs="Times New Roman"/>
          <w:color w:val="000000"/>
          <w:szCs w:val="18"/>
          <w:lang w:val="en-GB"/>
        </w:rPr>
      </w:pPr>
      <w:r w:rsidRPr="003A086A">
        <w:rPr>
          <w:rFonts w:ascii="Trebuchet MS" w:eastAsia="Times New Roman" w:hAnsi="Trebuchet MS" w:cs="Times New Roman"/>
          <w:color w:val="000000"/>
          <w:szCs w:val="18"/>
          <w:lang w:val="en-GB"/>
        </w:rPr>
        <w:t xml:space="preserve">The Provider shall assist the Customer via email and web support. Any defects in the Service shall be notified to the Provider using Whalebone ticket system available at </w:t>
      </w:r>
      <w:r w:rsidR="00DC363C" w:rsidRPr="003A086A">
        <w:rPr>
          <w:rFonts w:ascii="Trebuchet MS" w:eastAsia="Times New Roman" w:hAnsi="Trebuchet MS" w:cs="Times New Roman"/>
          <w:color w:val="000000"/>
          <w:szCs w:val="18"/>
          <w:lang w:val="en-GB"/>
        </w:rPr>
        <w:t>Service Page</w:t>
      </w:r>
      <w:r w:rsidRPr="003A086A">
        <w:rPr>
          <w:rFonts w:ascii="Trebuchet MS" w:eastAsia="Times New Roman" w:hAnsi="Trebuchet MS" w:cs="Times New Roman"/>
          <w:color w:val="000000"/>
          <w:szCs w:val="18"/>
          <w:lang w:val="en-GB"/>
        </w:rPr>
        <w:t xml:space="preserve"> immediately. On business days the Provider guarantees to inform the responsible person and to commence resolving the ticket within 6 hours of receipt of the ticket. The Provider shall do its best to resolve the ticket even earlier and also in non-business hours.</w:t>
      </w:r>
    </w:p>
    <w:p w14:paraId="24EAED03" w14:textId="0FA960E3" w:rsidR="007B5350" w:rsidRPr="003A086A" w:rsidRDefault="007B5350" w:rsidP="007B5350">
      <w:pPr>
        <w:pBdr>
          <w:top w:val="nil"/>
          <w:left w:val="nil"/>
          <w:bottom w:val="nil"/>
          <w:right w:val="nil"/>
          <w:between w:val="nil"/>
        </w:pBdr>
        <w:spacing w:after="200" w:line="276" w:lineRule="auto"/>
        <w:ind w:left="540" w:hanging="540"/>
        <w:jc w:val="both"/>
        <w:rPr>
          <w:lang w:val="en-GB" w:eastAsia="cs-CZ"/>
        </w:rPr>
      </w:pPr>
      <w:r>
        <w:rPr>
          <w:color w:val="000000"/>
          <w:lang w:val="en-GB"/>
        </w:rPr>
        <w:t xml:space="preserve">7.5. </w:t>
      </w:r>
      <w:r>
        <w:rPr>
          <w:color w:val="000000"/>
          <w:lang w:val="en-GB"/>
        </w:rPr>
        <w:tab/>
      </w:r>
      <w:r w:rsidRPr="00B43EA1">
        <w:rPr>
          <w:color w:val="000000"/>
          <w:lang w:val="en-GB"/>
        </w:rPr>
        <w:t xml:space="preserve">If certain service level and/or guaranteed uptime is required by Customer, Provider may provide such service on the basis of a separate Order. The terms and condition of such service level agreement will be stipulated in writing in the respective Service Level Agreement. The </w:t>
      </w:r>
      <w:r w:rsidRPr="00B43EA1">
        <w:rPr>
          <w:color w:val="000000"/>
          <w:lang w:val="en-GB"/>
        </w:rPr>
        <w:lastRenderedPageBreak/>
        <w:t xml:space="preserve">standard SLA is already included in the subscription and is governed by the terms and conditions stipulated in Annex </w:t>
      </w:r>
      <w:r>
        <w:rPr>
          <w:color w:val="000000"/>
          <w:lang w:val="en-GB"/>
        </w:rPr>
        <w:t xml:space="preserve">1 </w:t>
      </w:r>
      <w:r w:rsidRPr="00B43EA1">
        <w:rPr>
          <w:color w:val="000000"/>
          <w:lang w:val="en-GB"/>
        </w:rPr>
        <w:t>hereto</w:t>
      </w:r>
      <w:r>
        <w:rPr>
          <w:color w:val="000000"/>
          <w:lang w:val="en-GB"/>
        </w:rPr>
        <w:t>.</w:t>
      </w:r>
    </w:p>
    <w:p w14:paraId="6ED797A3" w14:textId="77777777" w:rsidR="00292466" w:rsidRPr="003A086A" w:rsidRDefault="009F53C1" w:rsidP="00522724">
      <w:pPr>
        <w:pStyle w:val="Nadpis2"/>
        <w:numPr>
          <w:ilvl w:val="0"/>
          <w:numId w:val="8"/>
        </w:numPr>
        <w:ind w:left="426" w:hanging="426"/>
        <w:jc w:val="both"/>
        <w:rPr>
          <w:noProof w:val="0"/>
          <w:lang w:val="en-GB"/>
        </w:rPr>
      </w:pPr>
      <w:bookmarkStart w:id="24" w:name="_p1tg6p9m4o6k" w:colFirst="0" w:colLast="0"/>
      <w:bookmarkStart w:id="25" w:name="_Toc73018509"/>
      <w:bookmarkEnd w:id="24"/>
      <w:r w:rsidRPr="003A086A">
        <w:rPr>
          <w:noProof w:val="0"/>
          <w:lang w:val="en-GB"/>
        </w:rPr>
        <w:t>Liability</w:t>
      </w:r>
      <w:bookmarkEnd w:id="25"/>
    </w:p>
    <w:p w14:paraId="5FE13289" w14:textId="598ADDFF" w:rsidR="009F53C1" w:rsidRPr="003A086A" w:rsidRDefault="007B5350" w:rsidP="00402AC8">
      <w:pPr>
        <w:numPr>
          <w:ilvl w:val="1"/>
          <w:numId w:val="10"/>
        </w:numPr>
        <w:pBdr>
          <w:top w:val="nil"/>
          <w:left w:val="nil"/>
          <w:bottom w:val="nil"/>
          <w:right w:val="nil"/>
          <w:between w:val="nil"/>
        </w:pBdr>
        <w:spacing w:after="200" w:line="276" w:lineRule="auto"/>
        <w:jc w:val="both"/>
        <w:rPr>
          <w:lang w:val="en-GB" w:eastAsia="cs-CZ"/>
        </w:rPr>
      </w:pPr>
      <w:bookmarkStart w:id="26" w:name="_Hlk71548053"/>
      <w:r w:rsidRPr="00B43EA1">
        <w:rPr>
          <w:color w:val="000000"/>
          <w:lang w:val="en-GB"/>
        </w:rPr>
        <w:t>Customer and Provider shall use reasonable efforts to prevent any damages that may occur in connection with performance hereunder or to mitigate already caused damages</w:t>
      </w:r>
      <w:r w:rsidRPr="003A086A">
        <w:rPr>
          <w:lang w:val="en-GB" w:eastAsia="cs-CZ"/>
        </w:rPr>
        <w:t xml:space="preserve"> </w:t>
      </w:r>
      <w:r w:rsidR="009F53C1" w:rsidRPr="003A086A">
        <w:rPr>
          <w:lang w:val="en-GB" w:eastAsia="cs-CZ"/>
        </w:rPr>
        <w:t xml:space="preserve"> </w:t>
      </w:r>
    </w:p>
    <w:p w14:paraId="5D5CA861" w14:textId="6A6F34E5" w:rsidR="009F53C1" w:rsidRPr="003A086A" w:rsidRDefault="009F53C1" w:rsidP="00402AC8">
      <w:pPr>
        <w:numPr>
          <w:ilvl w:val="1"/>
          <w:numId w:val="10"/>
        </w:numPr>
        <w:pBdr>
          <w:top w:val="nil"/>
          <w:left w:val="nil"/>
          <w:bottom w:val="nil"/>
          <w:right w:val="nil"/>
          <w:between w:val="nil"/>
        </w:pBdr>
        <w:spacing w:after="200" w:line="276" w:lineRule="auto"/>
        <w:jc w:val="both"/>
        <w:rPr>
          <w:lang w:val="en-GB" w:eastAsia="cs-CZ"/>
        </w:rPr>
      </w:pPr>
      <w:bookmarkStart w:id="27" w:name="_Hlk71548118"/>
      <w:bookmarkEnd w:id="26"/>
      <w:r w:rsidRPr="003A086A">
        <w:rPr>
          <w:lang w:val="en-GB" w:eastAsia="cs-CZ"/>
        </w:rPr>
        <w:t xml:space="preserve">No party shall be liable for any failure of or delay in the execution of </w:t>
      </w:r>
      <w:r w:rsidR="007B5350">
        <w:rPr>
          <w:color w:val="000000"/>
          <w:lang w:val="en-GB"/>
        </w:rPr>
        <w:t>Purchase Order</w:t>
      </w:r>
      <w:r w:rsidRPr="003A086A">
        <w:rPr>
          <w:lang w:val="en-GB" w:eastAsia="cs-CZ"/>
        </w:rPr>
        <w:t xml:space="preserve"> for the period that such failure or delay is due to causes beyond its reasonable control, including but not limited to acts of God, war, strikes or labor disputes, embargoes, government orders or any other force majeure event. In the event of a threatened default or default as a result of any of the above causes, the defaulting party shall exercise its best efforts to avoid and cure such default. </w:t>
      </w:r>
    </w:p>
    <w:p w14:paraId="71AD9B0F" w14:textId="06D9D19B" w:rsidR="00605337" w:rsidRPr="00BA62B1" w:rsidRDefault="00605337" w:rsidP="00402AC8">
      <w:pPr>
        <w:pStyle w:val="Odstavecseseznamem"/>
        <w:numPr>
          <w:ilvl w:val="1"/>
          <w:numId w:val="10"/>
        </w:numPr>
        <w:contextualSpacing w:val="0"/>
        <w:jc w:val="both"/>
        <w:rPr>
          <w:lang w:val="en-GB"/>
        </w:rPr>
      </w:pPr>
      <w:bookmarkStart w:id="28" w:name="_k2ri9pcp88ex" w:colFirst="0" w:colLast="0"/>
      <w:bookmarkStart w:id="29" w:name="_Toc73018510"/>
      <w:bookmarkEnd w:id="27"/>
      <w:bookmarkEnd w:id="28"/>
      <w:r w:rsidRPr="00BA62B1">
        <w:rPr>
          <w:lang w:val="en-GB"/>
        </w:rPr>
        <w:t xml:space="preserve">Provider’s aggregate liability to the Customer under </w:t>
      </w:r>
      <w:r w:rsidR="007B5350" w:rsidRPr="00B43EA1">
        <w:rPr>
          <w:color w:val="000000"/>
          <w:lang w:val="en-GB"/>
        </w:rPr>
        <w:t>the specific Service subscription (Purchase Order)</w:t>
      </w:r>
      <w:r w:rsidRPr="00BA62B1">
        <w:rPr>
          <w:lang w:val="en-GB"/>
        </w:rPr>
        <w:t xml:space="preserve">, whether for breach </w:t>
      </w:r>
      <w:r w:rsidR="001F6231">
        <w:rPr>
          <w:lang w:val="en-GB"/>
        </w:rPr>
        <w:t xml:space="preserve">of contract </w:t>
      </w:r>
      <w:r w:rsidRPr="00BA62B1">
        <w:rPr>
          <w:lang w:val="en-GB"/>
        </w:rPr>
        <w:t xml:space="preserve">or in tort, is limited to the monthly price paid by the Customer for the specific Service which gives rise to the claim. In no event will the Provider be liable for any indirect, punitive, special, force majeure events, incidental or consequential damages in connection with or arising out </w:t>
      </w:r>
      <w:r w:rsidR="001F6231" w:rsidRPr="00B43EA1">
        <w:rPr>
          <w:color w:val="000000"/>
          <w:lang w:val="en-GB"/>
        </w:rPr>
        <w:t xml:space="preserve">of the specific Service subscription (Purchase Order) </w:t>
      </w:r>
      <w:r w:rsidRPr="00BA62B1">
        <w:rPr>
          <w:lang w:val="en-GB"/>
        </w:rPr>
        <w:t>(including loss of business, revenue, profits, use, data or other economic advantage), however caused and regardless of the theory of liability, even if Provider has been previously advised of the possibility of such damages, and even if any exclusive remedy provided for herein fails of its essential purpose.</w:t>
      </w:r>
    </w:p>
    <w:p w14:paraId="15932C60" w14:textId="77777777" w:rsidR="00292466" w:rsidRPr="003A086A" w:rsidRDefault="00795848" w:rsidP="00522724">
      <w:pPr>
        <w:pStyle w:val="Nadpis2"/>
        <w:numPr>
          <w:ilvl w:val="0"/>
          <w:numId w:val="8"/>
        </w:numPr>
        <w:ind w:left="426" w:hanging="426"/>
        <w:jc w:val="both"/>
        <w:rPr>
          <w:noProof w:val="0"/>
          <w:lang w:val="en-GB"/>
        </w:rPr>
      </w:pPr>
      <w:r w:rsidRPr="003A086A">
        <w:rPr>
          <w:noProof w:val="0"/>
          <w:lang w:val="en-GB"/>
        </w:rPr>
        <w:t>Non-disclosure</w:t>
      </w:r>
      <w:bookmarkEnd w:id="29"/>
    </w:p>
    <w:p w14:paraId="399D4563" w14:textId="0DE5593D" w:rsidR="00593FA9" w:rsidRPr="00593FA9" w:rsidRDefault="009F53C1" w:rsidP="00593FA9">
      <w:pPr>
        <w:numPr>
          <w:ilvl w:val="1"/>
          <w:numId w:val="11"/>
        </w:numPr>
        <w:pBdr>
          <w:top w:val="nil"/>
          <w:left w:val="nil"/>
          <w:bottom w:val="nil"/>
          <w:right w:val="nil"/>
          <w:between w:val="nil"/>
        </w:pBdr>
        <w:spacing w:after="200" w:line="276" w:lineRule="auto"/>
        <w:jc w:val="both"/>
        <w:rPr>
          <w:lang w:val="en-GB" w:eastAsia="cs-CZ"/>
        </w:rPr>
      </w:pPr>
      <w:r w:rsidRPr="00593FA9">
        <w:rPr>
          <w:rFonts w:ascii="Trebuchet MS" w:eastAsia="Times New Roman" w:hAnsi="Trebuchet MS" w:cs="Times New Roman"/>
          <w:color w:val="000000"/>
          <w:szCs w:val="18"/>
          <w:lang w:val="en-GB"/>
        </w:rPr>
        <w:t>Each Party agrees to refrain from disclosing or using any information of trade and/or production value that they may have learnt in connection with the performance hereof</w:t>
      </w:r>
      <w:r w:rsidR="00593FA9" w:rsidRPr="00593FA9">
        <w:rPr>
          <w:rFonts w:ascii="Trebuchet MS" w:eastAsia="Times New Roman" w:hAnsi="Trebuchet MS" w:cs="Times New Roman"/>
          <w:color w:val="000000"/>
          <w:szCs w:val="18"/>
          <w:lang w:val="en-GB"/>
        </w:rPr>
        <w:t>.</w:t>
      </w:r>
    </w:p>
    <w:p w14:paraId="767D3DBE" w14:textId="47D46115" w:rsidR="00593FA9" w:rsidRPr="00593FA9" w:rsidRDefault="00593FA9" w:rsidP="00593FA9">
      <w:pPr>
        <w:numPr>
          <w:ilvl w:val="1"/>
          <w:numId w:val="11"/>
        </w:numPr>
        <w:pBdr>
          <w:top w:val="nil"/>
          <w:left w:val="nil"/>
          <w:bottom w:val="nil"/>
          <w:right w:val="nil"/>
          <w:between w:val="nil"/>
        </w:pBdr>
        <w:spacing w:after="200" w:line="276" w:lineRule="auto"/>
        <w:jc w:val="both"/>
        <w:rPr>
          <w:lang w:val="en-GB" w:eastAsia="cs-CZ"/>
        </w:rPr>
      </w:pPr>
      <w:r w:rsidRPr="00593FA9">
        <w:rPr>
          <w:lang w:val="en-GB"/>
        </w:rPr>
        <w:t>The non-disclosure obligation shall not apply to information that:</w:t>
      </w:r>
    </w:p>
    <w:p w14:paraId="0A83DD23" w14:textId="00722C96" w:rsidR="00593FA9" w:rsidRDefault="00593FA9" w:rsidP="00593FA9">
      <w:pPr>
        <w:pStyle w:val="Odstavecseseznamem"/>
        <w:numPr>
          <w:ilvl w:val="2"/>
          <w:numId w:val="11"/>
        </w:numPr>
        <w:ind w:left="1080" w:hanging="450"/>
        <w:rPr>
          <w:lang w:val="en-GB"/>
        </w:rPr>
      </w:pPr>
      <w:r w:rsidRPr="00593FA9">
        <w:rPr>
          <w:lang w:val="en-GB"/>
        </w:rPr>
        <w:t>can be proven was already known to the receiving Party before the disclosing Party disclosed it; or</w:t>
      </w:r>
    </w:p>
    <w:p w14:paraId="37251CA2" w14:textId="77777777" w:rsidR="00593FA9" w:rsidRPr="00593FA9" w:rsidRDefault="00593FA9" w:rsidP="00593FA9">
      <w:pPr>
        <w:pStyle w:val="Odstavecseseznamem"/>
        <w:ind w:left="1080"/>
        <w:rPr>
          <w:lang w:val="en-GB"/>
        </w:rPr>
      </w:pPr>
    </w:p>
    <w:p w14:paraId="31E3A121" w14:textId="25C837CA" w:rsidR="00593FA9" w:rsidRDefault="00593FA9" w:rsidP="00593FA9">
      <w:pPr>
        <w:pStyle w:val="Odstavecseseznamem"/>
        <w:numPr>
          <w:ilvl w:val="2"/>
          <w:numId w:val="11"/>
        </w:numPr>
        <w:ind w:left="1080" w:hanging="450"/>
        <w:rPr>
          <w:lang w:val="en-GB"/>
        </w:rPr>
      </w:pPr>
      <w:r w:rsidRPr="00593FA9">
        <w:rPr>
          <w:lang w:val="en-GB"/>
        </w:rPr>
        <w:t>was made accessible to the receiving Party by third parties without breach of a non-disclosure or any similar obligation; or</w:t>
      </w:r>
    </w:p>
    <w:p w14:paraId="60C0D590" w14:textId="77777777" w:rsidR="00593FA9" w:rsidRPr="00593FA9" w:rsidRDefault="00593FA9" w:rsidP="00593FA9">
      <w:pPr>
        <w:pStyle w:val="Odstavecseseznamem"/>
        <w:rPr>
          <w:lang w:val="en-GB"/>
        </w:rPr>
      </w:pPr>
    </w:p>
    <w:p w14:paraId="7AAF03FE" w14:textId="19613F62" w:rsidR="00593FA9" w:rsidRDefault="00593FA9" w:rsidP="00593FA9">
      <w:pPr>
        <w:pStyle w:val="Odstavecseseznamem"/>
        <w:numPr>
          <w:ilvl w:val="2"/>
          <w:numId w:val="11"/>
        </w:numPr>
        <w:ind w:left="1080" w:hanging="450"/>
        <w:rPr>
          <w:lang w:val="en-GB"/>
        </w:rPr>
      </w:pPr>
      <w:r w:rsidRPr="00593FA9">
        <w:rPr>
          <w:lang w:val="en-GB"/>
        </w:rPr>
        <w:t>is or becomes publicly known without breach of any obligation of the receiving Party hereunder; or</w:t>
      </w:r>
    </w:p>
    <w:p w14:paraId="4215F675" w14:textId="77777777" w:rsidR="00593FA9" w:rsidRPr="00593FA9" w:rsidRDefault="00593FA9" w:rsidP="00593FA9">
      <w:pPr>
        <w:pStyle w:val="Odstavecseseznamem"/>
        <w:rPr>
          <w:lang w:val="en-GB"/>
        </w:rPr>
      </w:pPr>
    </w:p>
    <w:p w14:paraId="6B7713D6" w14:textId="7E5AC11A" w:rsidR="00593FA9" w:rsidRPr="00593FA9" w:rsidRDefault="00593FA9" w:rsidP="00593FA9">
      <w:pPr>
        <w:pStyle w:val="Odstavecseseznamem"/>
        <w:numPr>
          <w:ilvl w:val="2"/>
          <w:numId w:val="11"/>
        </w:numPr>
        <w:ind w:left="1080" w:hanging="450"/>
        <w:rPr>
          <w:lang w:val="en-GB"/>
        </w:rPr>
      </w:pPr>
      <w:r w:rsidRPr="00593FA9">
        <w:rPr>
          <w:lang w:val="en-GB"/>
        </w:rPr>
        <w:t>the receiving Party is required by the relevant applicable law or enforceable decision to disclose to courts or public authorities provided that the receiving Party limits the disclosure to the required information only and takes appropriate measures to prevent further disclosure of such information by such third parties.</w:t>
      </w:r>
    </w:p>
    <w:p w14:paraId="49442183" w14:textId="4053E6F0" w:rsidR="00795848" w:rsidRPr="0054320F" w:rsidRDefault="001F6231" w:rsidP="00402AC8">
      <w:pPr>
        <w:numPr>
          <w:ilvl w:val="1"/>
          <w:numId w:val="11"/>
        </w:numPr>
        <w:spacing w:after="200"/>
        <w:jc w:val="both"/>
        <w:textAlignment w:val="baseline"/>
        <w:rPr>
          <w:rFonts w:ascii="Trebuchet MS" w:eastAsia="Times New Roman" w:hAnsi="Trebuchet MS" w:cs="Times New Roman"/>
          <w:color w:val="000000"/>
          <w:szCs w:val="18"/>
          <w:lang w:val="en-GB"/>
        </w:rPr>
      </w:pPr>
      <w:r w:rsidRPr="00593FA9">
        <w:rPr>
          <w:color w:val="000000"/>
          <w:lang w:val="en-GB"/>
        </w:rPr>
        <w:t>The obligation of confidentiality will survive any termination or expiration of the respective Purchase Order for the period of three</w:t>
      </w:r>
      <w:r w:rsidRPr="00B43EA1">
        <w:rPr>
          <w:color w:val="000000"/>
          <w:lang w:val="en-GB"/>
        </w:rPr>
        <w:t xml:space="preserve"> (3) years</w:t>
      </w:r>
      <w:r>
        <w:rPr>
          <w:rFonts w:ascii="Trebuchet MS" w:eastAsia="Times New Roman" w:hAnsi="Trebuchet MS" w:cs="Times New Roman"/>
          <w:color w:val="000000"/>
          <w:szCs w:val="18"/>
          <w:lang w:val="en-GB"/>
        </w:rPr>
        <w:t xml:space="preserve">. </w:t>
      </w:r>
    </w:p>
    <w:p w14:paraId="55C68072" w14:textId="77777777" w:rsidR="00795848" w:rsidRPr="0054320F" w:rsidRDefault="00795848" w:rsidP="00402AC8">
      <w:pPr>
        <w:numPr>
          <w:ilvl w:val="1"/>
          <w:numId w:val="11"/>
        </w:numPr>
        <w:spacing w:after="200"/>
        <w:jc w:val="both"/>
        <w:textAlignment w:val="baseline"/>
        <w:rPr>
          <w:rFonts w:ascii="Trebuchet MS" w:eastAsia="Times New Roman" w:hAnsi="Trebuchet MS" w:cs="Times New Roman"/>
          <w:color w:val="000000"/>
          <w:szCs w:val="18"/>
          <w:lang w:val="en-GB"/>
        </w:rPr>
      </w:pPr>
      <w:r w:rsidRPr="0054320F">
        <w:rPr>
          <w:rFonts w:ascii="Trebuchet MS" w:eastAsia="Times New Roman" w:hAnsi="Trebuchet MS" w:cs="Times New Roman"/>
          <w:color w:val="000000"/>
          <w:szCs w:val="18"/>
          <w:lang w:val="en-GB"/>
        </w:rPr>
        <w:t xml:space="preserve">The Provider may use the data processed in connection with the Service provision in </w:t>
      </w:r>
      <w:r w:rsidR="00023B49" w:rsidRPr="0054320F">
        <w:rPr>
          <w:rFonts w:ascii="Trebuchet MS" w:eastAsia="Times New Roman" w:hAnsi="Trebuchet MS" w:cs="Times New Roman"/>
          <w:color w:val="000000"/>
          <w:szCs w:val="18"/>
          <w:lang w:val="en-GB"/>
        </w:rPr>
        <w:t>anonymized</w:t>
      </w:r>
      <w:r w:rsidRPr="0054320F">
        <w:rPr>
          <w:rFonts w:ascii="Trebuchet MS" w:eastAsia="Times New Roman" w:hAnsi="Trebuchet MS" w:cs="Times New Roman"/>
          <w:color w:val="000000"/>
          <w:szCs w:val="18"/>
          <w:lang w:val="en-GB"/>
        </w:rPr>
        <w:t xml:space="preserve"> form for research purposes.</w:t>
      </w:r>
    </w:p>
    <w:p w14:paraId="3B3A77CC" w14:textId="77777777" w:rsidR="00292466" w:rsidRPr="003A086A" w:rsidRDefault="00795848" w:rsidP="00522724">
      <w:pPr>
        <w:pStyle w:val="Nadpis2"/>
        <w:numPr>
          <w:ilvl w:val="0"/>
          <w:numId w:val="8"/>
        </w:numPr>
        <w:ind w:left="426" w:hanging="426"/>
        <w:jc w:val="both"/>
        <w:rPr>
          <w:noProof w:val="0"/>
          <w:lang w:val="en-GB"/>
        </w:rPr>
      </w:pPr>
      <w:bookmarkStart w:id="30" w:name="_o35ysqbeq44c" w:colFirst="0" w:colLast="0"/>
      <w:bookmarkStart w:id="31" w:name="_Toc73018511"/>
      <w:bookmarkEnd w:id="30"/>
      <w:r w:rsidRPr="003A086A">
        <w:rPr>
          <w:noProof w:val="0"/>
          <w:lang w:val="en-GB"/>
        </w:rPr>
        <w:t>Term and termination</w:t>
      </w:r>
      <w:bookmarkEnd w:id="31"/>
    </w:p>
    <w:p w14:paraId="134D19CB" w14:textId="77777777" w:rsidR="00513AFF" w:rsidRPr="00B43EA1" w:rsidRDefault="00513AFF" w:rsidP="00402AC8">
      <w:pPr>
        <w:pStyle w:val="Seznamsodrkami2"/>
        <w:numPr>
          <w:ilvl w:val="1"/>
          <w:numId w:val="12"/>
        </w:numPr>
        <w:rPr>
          <w:lang w:val="en-GB"/>
        </w:rPr>
      </w:pPr>
      <w:r w:rsidRPr="00B43EA1">
        <w:rPr>
          <w:lang w:val="en-GB"/>
        </w:rPr>
        <w:t>The term of each Service subscription shall be as specified in the applicable Purchase Order.</w:t>
      </w:r>
    </w:p>
    <w:p w14:paraId="0FE33520" w14:textId="5415EE71" w:rsidR="00513AFF" w:rsidRPr="00B43EA1" w:rsidRDefault="00513AFF" w:rsidP="00402AC8">
      <w:pPr>
        <w:numPr>
          <w:ilvl w:val="1"/>
          <w:numId w:val="12"/>
        </w:numPr>
        <w:pBdr>
          <w:top w:val="nil"/>
          <w:left w:val="nil"/>
          <w:bottom w:val="nil"/>
          <w:right w:val="nil"/>
          <w:between w:val="nil"/>
        </w:pBdr>
        <w:tabs>
          <w:tab w:val="num" w:pos="720"/>
        </w:tabs>
        <w:jc w:val="both"/>
        <w:rPr>
          <w:color w:val="000000"/>
          <w:lang w:val="en-GB"/>
        </w:rPr>
      </w:pPr>
      <w:bookmarkStart w:id="32" w:name="_Hlk96797346"/>
      <w:r w:rsidRPr="00B43EA1">
        <w:rPr>
          <w:color w:val="000000"/>
          <w:lang w:val="en-GB"/>
        </w:rPr>
        <w:t xml:space="preserve"> Except as otherwise specified in the </w:t>
      </w:r>
      <w:r w:rsidR="00A203EA">
        <w:rPr>
          <w:color w:val="000000"/>
          <w:lang w:val="en-GB"/>
        </w:rPr>
        <w:t xml:space="preserve">Purchase </w:t>
      </w:r>
      <w:r w:rsidRPr="00B43EA1">
        <w:rPr>
          <w:color w:val="000000"/>
          <w:lang w:val="en-GB"/>
        </w:rPr>
        <w:t xml:space="preserve">Order, the subscriptions will automatically renew for additional periods equal to the expiring subscription term, unless either party gives the other notice of non-renewal at least thirty (30) days before the end of the relevant subscription term. </w:t>
      </w:r>
      <w:bookmarkEnd w:id="32"/>
      <w:r w:rsidRPr="00B43EA1">
        <w:rPr>
          <w:color w:val="000000"/>
          <w:lang w:val="en-GB"/>
        </w:rPr>
        <w:t xml:space="preserve"> </w:t>
      </w:r>
    </w:p>
    <w:p w14:paraId="1A79BED4" w14:textId="2207691C" w:rsidR="00513AFF" w:rsidRPr="00B43EA1" w:rsidRDefault="00513AFF" w:rsidP="00402AC8">
      <w:pPr>
        <w:numPr>
          <w:ilvl w:val="1"/>
          <w:numId w:val="12"/>
        </w:numPr>
        <w:pBdr>
          <w:top w:val="nil"/>
          <w:left w:val="nil"/>
          <w:bottom w:val="nil"/>
          <w:right w:val="nil"/>
          <w:between w:val="nil"/>
        </w:pBdr>
        <w:tabs>
          <w:tab w:val="num" w:pos="720"/>
        </w:tabs>
        <w:jc w:val="both"/>
        <w:rPr>
          <w:color w:val="000000"/>
          <w:lang w:val="en-GB"/>
        </w:rPr>
      </w:pPr>
      <w:bookmarkStart w:id="33" w:name="_Hlk96797496"/>
      <w:r w:rsidRPr="00B43EA1">
        <w:rPr>
          <w:color w:val="000000"/>
          <w:lang w:val="en-GB"/>
        </w:rPr>
        <w:lastRenderedPageBreak/>
        <w:t xml:space="preserve"> A party is entitled to terminate a particular Service subscription (</w:t>
      </w:r>
      <w:r w:rsidR="00A203EA">
        <w:rPr>
          <w:color w:val="000000"/>
          <w:lang w:val="en-GB"/>
        </w:rPr>
        <w:t xml:space="preserve">Purchase </w:t>
      </w:r>
      <w:r w:rsidRPr="00B43EA1">
        <w:rPr>
          <w:color w:val="000000"/>
          <w:lang w:val="en-GB"/>
        </w:rPr>
        <w:t>Order) for a material  breach of the other party’s obligations related to the relevant subscription (Purchase Order), if such breach remains without remedy within a reasonable time period. The reasonable time for remedy shall be at least 30 (thirty) days and the termination notice must be in writing</w:t>
      </w:r>
      <w:bookmarkEnd w:id="33"/>
      <w:r w:rsidRPr="00B43EA1">
        <w:rPr>
          <w:color w:val="000000"/>
          <w:lang w:val="en-GB"/>
        </w:rPr>
        <w:t xml:space="preserve">. </w:t>
      </w:r>
    </w:p>
    <w:p w14:paraId="4B9A9951" w14:textId="77777777" w:rsidR="00513AFF" w:rsidRPr="00B43EA1" w:rsidRDefault="00513AFF" w:rsidP="00402AC8">
      <w:pPr>
        <w:numPr>
          <w:ilvl w:val="1"/>
          <w:numId w:val="12"/>
        </w:numPr>
        <w:pBdr>
          <w:top w:val="nil"/>
          <w:left w:val="nil"/>
          <w:bottom w:val="nil"/>
          <w:right w:val="nil"/>
          <w:between w:val="nil"/>
        </w:pBdr>
        <w:tabs>
          <w:tab w:val="num" w:pos="720"/>
        </w:tabs>
        <w:jc w:val="both"/>
        <w:rPr>
          <w:color w:val="000000"/>
          <w:lang w:val="en-GB"/>
        </w:rPr>
      </w:pPr>
      <w:bookmarkStart w:id="34" w:name="_Hlk96797433"/>
      <w:r w:rsidRPr="00B43EA1">
        <w:rPr>
          <w:color w:val="000000"/>
          <w:lang w:val="en-GB"/>
        </w:rPr>
        <w:t xml:space="preserve"> Any termination of Services subscription will be without prejudice to any other rights or remedies of either party under a contract or at law, and will not affect any accrued rights or liabilities of either party or any provision herein which comes into, or continues in, effect after termination. The termination of the Service subscription for any legal reason does not affect already provided Service or the claims arising therefrom (in particular, the claim to pay the price for the Service already provided</w:t>
      </w:r>
      <w:bookmarkEnd w:id="34"/>
      <w:r w:rsidRPr="00B43EA1">
        <w:rPr>
          <w:color w:val="000000"/>
          <w:lang w:val="en-GB"/>
        </w:rPr>
        <w:t>).</w:t>
      </w:r>
    </w:p>
    <w:p w14:paraId="3A05D025" w14:textId="33CAE981" w:rsidR="00513AFF" w:rsidRDefault="00513AFF" w:rsidP="00402AC8">
      <w:pPr>
        <w:numPr>
          <w:ilvl w:val="1"/>
          <w:numId w:val="12"/>
        </w:numPr>
        <w:pBdr>
          <w:top w:val="nil"/>
          <w:left w:val="nil"/>
          <w:bottom w:val="nil"/>
          <w:right w:val="nil"/>
          <w:between w:val="nil"/>
        </w:pBdr>
        <w:jc w:val="both"/>
        <w:rPr>
          <w:color w:val="000000"/>
          <w:lang w:val="en-GB"/>
        </w:rPr>
      </w:pPr>
      <w:bookmarkStart w:id="35" w:name="_Hlk96798006"/>
      <w:bookmarkStart w:id="36" w:name="_Hlk98140350"/>
      <w:bookmarkStart w:id="37" w:name="_Hlk97206960"/>
      <w:r w:rsidRPr="00422E41">
        <w:rPr>
          <w:color w:val="000000"/>
          <w:lang w:val="en-GB"/>
        </w:rPr>
        <w:t xml:space="preserve">Upon expiration or termination of the Service the Customer is obliged to delete the data about the threats and potentially malicious content and encryption keys by the Service from its systems, all pursuant to the procedure set forth by the Provider in the </w:t>
      </w:r>
      <w:r w:rsidRPr="00422E41">
        <w:rPr>
          <w:lang w:val="en-GB"/>
        </w:rPr>
        <w:t>Administrator’s Documentation</w:t>
      </w:r>
      <w:r w:rsidRPr="00422E41">
        <w:rPr>
          <w:color w:val="000000"/>
          <w:lang w:val="en-GB"/>
        </w:rPr>
        <w:t xml:space="preserve">. For this purpose the deletion of the entire virtual machine is regarded as sufficient. </w:t>
      </w:r>
      <w:bookmarkStart w:id="38" w:name="_Hlk96797986"/>
      <w:bookmarkEnd w:id="35"/>
    </w:p>
    <w:p w14:paraId="5DA4D15E" w14:textId="584068EA" w:rsidR="00513AFF" w:rsidRPr="00513AFF" w:rsidRDefault="00513AFF" w:rsidP="00513AFF">
      <w:pPr>
        <w:pBdr>
          <w:top w:val="nil"/>
          <w:left w:val="nil"/>
          <w:bottom w:val="nil"/>
          <w:right w:val="nil"/>
          <w:between w:val="nil"/>
        </w:pBdr>
        <w:ind w:left="567"/>
        <w:jc w:val="both"/>
        <w:rPr>
          <w:color w:val="000000"/>
          <w:lang w:val="en-GB"/>
        </w:rPr>
      </w:pPr>
      <w:r w:rsidRPr="00513AFF">
        <w:rPr>
          <w:color w:val="000000"/>
          <w:lang w:val="en-GB"/>
        </w:rPr>
        <w:t xml:space="preserve">Without prejudice to any other Provider’s rights and claims under the contract or at law, a usage of the Service without a valid Order or any failure or delay to provide the evidence of the undertaken actions leading to complete deletion of the said data is subject to a penalty amounting to the double of the monthly amount of the subscription fee for each month of delay or failure to provide such evidence.  </w:t>
      </w:r>
      <w:bookmarkEnd w:id="38"/>
    </w:p>
    <w:p w14:paraId="348B5E0C" w14:textId="7B0783AE" w:rsidR="00292466" w:rsidRPr="003A086A" w:rsidRDefault="00A203EA" w:rsidP="00522724">
      <w:pPr>
        <w:pStyle w:val="Nadpis2"/>
        <w:numPr>
          <w:ilvl w:val="0"/>
          <w:numId w:val="8"/>
        </w:numPr>
        <w:ind w:left="426" w:hanging="426"/>
        <w:jc w:val="both"/>
        <w:rPr>
          <w:noProof w:val="0"/>
          <w:lang w:val="en-GB"/>
        </w:rPr>
      </w:pPr>
      <w:bookmarkStart w:id="39" w:name="_bpvfv2k6ph60" w:colFirst="0" w:colLast="0"/>
      <w:bookmarkStart w:id="40" w:name="_Toc73018512"/>
      <w:bookmarkEnd w:id="36"/>
      <w:bookmarkEnd w:id="37"/>
      <w:bookmarkEnd w:id="39"/>
      <w:r>
        <w:rPr>
          <w:noProof w:val="0"/>
          <w:lang w:val="en-GB"/>
        </w:rPr>
        <w:t xml:space="preserve">  </w:t>
      </w:r>
      <w:r w:rsidR="00795848" w:rsidRPr="003A086A">
        <w:rPr>
          <w:noProof w:val="0"/>
          <w:lang w:val="en-GB"/>
        </w:rPr>
        <w:t>Final provisions</w:t>
      </w:r>
      <w:bookmarkEnd w:id="40"/>
    </w:p>
    <w:p w14:paraId="150606F3" w14:textId="77777777" w:rsidR="00A203EA" w:rsidRPr="00822298" w:rsidRDefault="00A203EA" w:rsidP="00402AC8">
      <w:pPr>
        <w:numPr>
          <w:ilvl w:val="1"/>
          <w:numId w:val="21"/>
        </w:numPr>
        <w:pBdr>
          <w:top w:val="nil"/>
          <w:left w:val="nil"/>
          <w:bottom w:val="nil"/>
          <w:right w:val="nil"/>
          <w:between w:val="nil"/>
        </w:pBdr>
        <w:spacing w:after="200" w:line="276" w:lineRule="auto"/>
        <w:ind w:left="540"/>
        <w:jc w:val="both"/>
        <w:rPr>
          <w:lang w:val="en-GB"/>
        </w:rPr>
      </w:pPr>
      <w:r w:rsidRPr="00794F5E">
        <w:rPr>
          <w:lang w:val="en-GB"/>
        </w:rPr>
        <w:t xml:space="preserve">If any provision of the Purchase Order or of these Terms and Conditions is or becomes invalid, </w:t>
      </w:r>
      <w:r w:rsidRPr="00822298">
        <w:rPr>
          <w:lang w:val="en-GB"/>
        </w:rPr>
        <w:t xml:space="preserve">unenforceable, implied or ineffective, this will not affect the validity, enforceability and effectiveness of the remaining provisions of the Purchase Order Contract or these Terms and Conditions. In such a case, the Parties are obliged to make every effort to enter into a written amendment to the Contract by which the respective invalid, unenforceable or ineffective provision shall be replaced with a new one that will better satisfy the initially intended purpose. </w:t>
      </w:r>
    </w:p>
    <w:p w14:paraId="234551C0" w14:textId="77777777" w:rsidR="00A203EA" w:rsidRPr="00822298" w:rsidRDefault="00A203EA" w:rsidP="00402AC8">
      <w:pPr>
        <w:numPr>
          <w:ilvl w:val="1"/>
          <w:numId w:val="21"/>
        </w:numPr>
        <w:pBdr>
          <w:top w:val="nil"/>
          <w:left w:val="nil"/>
          <w:bottom w:val="nil"/>
          <w:right w:val="nil"/>
          <w:between w:val="nil"/>
        </w:pBdr>
        <w:spacing w:after="200" w:line="276" w:lineRule="auto"/>
        <w:ind w:left="540"/>
        <w:jc w:val="both"/>
        <w:rPr>
          <w:lang w:val="en-GB"/>
        </w:rPr>
      </w:pPr>
      <w:r w:rsidRPr="00822298">
        <w:rPr>
          <w:rFonts w:cstheme="minorHAnsi"/>
          <w:lang w:val="en-GB"/>
        </w:rPr>
        <w:t>Neither party may assign any of its rights or obligations hereunder, whether by operation of law or otherwise, without</w:t>
      </w:r>
      <w:r w:rsidRPr="00822298">
        <w:rPr>
          <w:rFonts w:cstheme="minorHAnsi"/>
          <w:spacing w:val="-8"/>
          <w:lang w:val="en-GB"/>
        </w:rPr>
        <w:t xml:space="preserve"> </w:t>
      </w:r>
      <w:r w:rsidRPr="00822298">
        <w:rPr>
          <w:rFonts w:cstheme="minorHAnsi"/>
          <w:lang w:val="en-GB"/>
        </w:rPr>
        <w:t>the</w:t>
      </w:r>
      <w:r w:rsidRPr="00822298">
        <w:rPr>
          <w:rFonts w:cstheme="minorHAnsi"/>
          <w:spacing w:val="-7"/>
          <w:lang w:val="en-GB"/>
        </w:rPr>
        <w:t xml:space="preserve"> </w:t>
      </w:r>
      <w:r w:rsidRPr="00822298">
        <w:rPr>
          <w:rFonts w:cstheme="minorHAnsi"/>
          <w:lang w:val="en-GB"/>
        </w:rPr>
        <w:t>other</w:t>
      </w:r>
      <w:r w:rsidRPr="00822298">
        <w:rPr>
          <w:rFonts w:cstheme="minorHAnsi"/>
          <w:spacing w:val="-7"/>
          <w:lang w:val="en-GB"/>
        </w:rPr>
        <w:t xml:space="preserve"> </w:t>
      </w:r>
      <w:r w:rsidRPr="00822298">
        <w:rPr>
          <w:rFonts w:cstheme="minorHAnsi"/>
          <w:lang w:val="en-GB"/>
        </w:rPr>
        <w:t>party’s</w:t>
      </w:r>
      <w:r w:rsidRPr="00822298">
        <w:rPr>
          <w:rFonts w:cstheme="minorHAnsi"/>
          <w:spacing w:val="-8"/>
          <w:lang w:val="en-GB"/>
        </w:rPr>
        <w:t xml:space="preserve"> </w:t>
      </w:r>
      <w:r w:rsidRPr="00822298">
        <w:rPr>
          <w:rFonts w:cstheme="minorHAnsi"/>
          <w:lang w:val="en-GB"/>
        </w:rPr>
        <w:t>prior</w:t>
      </w:r>
      <w:r w:rsidRPr="00822298">
        <w:rPr>
          <w:rFonts w:cstheme="minorHAnsi"/>
          <w:spacing w:val="-7"/>
          <w:lang w:val="en-GB"/>
        </w:rPr>
        <w:t xml:space="preserve"> </w:t>
      </w:r>
      <w:r w:rsidRPr="00822298">
        <w:rPr>
          <w:rFonts w:cstheme="minorHAnsi"/>
          <w:lang w:val="en-GB"/>
        </w:rPr>
        <w:t>written</w:t>
      </w:r>
      <w:r w:rsidRPr="00822298">
        <w:rPr>
          <w:rFonts w:cstheme="minorHAnsi"/>
          <w:spacing w:val="-8"/>
          <w:lang w:val="en-GB"/>
        </w:rPr>
        <w:t xml:space="preserve"> </w:t>
      </w:r>
      <w:r w:rsidRPr="00822298">
        <w:rPr>
          <w:rFonts w:cstheme="minorHAnsi"/>
          <w:lang w:val="en-GB"/>
        </w:rPr>
        <w:t>consent</w:t>
      </w:r>
      <w:r w:rsidRPr="00822298">
        <w:rPr>
          <w:rFonts w:cstheme="minorHAnsi"/>
          <w:spacing w:val="-8"/>
          <w:lang w:val="en-GB"/>
        </w:rPr>
        <w:t xml:space="preserve"> </w:t>
      </w:r>
      <w:r w:rsidRPr="00822298">
        <w:rPr>
          <w:rFonts w:cstheme="minorHAnsi"/>
          <w:lang w:val="en-GB"/>
        </w:rPr>
        <w:t>(not</w:t>
      </w:r>
      <w:r w:rsidRPr="00822298">
        <w:rPr>
          <w:rFonts w:cstheme="minorHAnsi"/>
          <w:spacing w:val="-8"/>
          <w:lang w:val="en-GB"/>
        </w:rPr>
        <w:t xml:space="preserve"> </w:t>
      </w:r>
      <w:r w:rsidRPr="00822298">
        <w:rPr>
          <w:rFonts w:cstheme="minorHAnsi"/>
          <w:lang w:val="en-GB"/>
        </w:rPr>
        <w:t>to</w:t>
      </w:r>
      <w:r w:rsidRPr="00822298">
        <w:rPr>
          <w:rFonts w:cstheme="minorHAnsi"/>
          <w:spacing w:val="-7"/>
          <w:lang w:val="en-GB"/>
        </w:rPr>
        <w:t xml:space="preserve"> </w:t>
      </w:r>
      <w:r w:rsidRPr="00822298">
        <w:rPr>
          <w:rFonts w:cstheme="minorHAnsi"/>
          <w:lang w:val="en-GB"/>
        </w:rPr>
        <w:t>be</w:t>
      </w:r>
      <w:r w:rsidRPr="00822298">
        <w:rPr>
          <w:rFonts w:cstheme="minorHAnsi"/>
          <w:spacing w:val="-3"/>
          <w:lang w:val="en-GB"/>
        </w:rPr>
        <w:t xml:space="preserve"> </w:t>
      </w:r>
      <w:r w:rsidRPr="00822298">
        <w:rPr>
          <w:rFonts w:cstheme="minorHAnsi"/>
          <w:lang w:val="en-GB"/>
        </w:rPr>
        <w:t>unreasonably</w:t>
      </w:r>
      <w:r w:rsidRPr="00822298">
        <w:rPr>
          <w:rFonts w:cstheme="minorHAnsi"/>
          <w:spacing w:val="-8"/>
          <w:lang w:val="en-GB"/>
        </w:rPr>
        <w:t xml:space="preserve"> </w:t>
      </w:r>
      <w:r w:rsidRPr="00822298">
        <w:rPr>
          <w:rFonts w:cstheme="minorHAnsi"/>
          <w:lang w:val="en-GB"/>
        </w:rPr>
        <w:t xml:space="preserve">withheld). </w:t>
      </w:r>
    </w:p>
    <w:p w14:paraId="355DF271" w14:textId="77777777" w:rsidR="00A203EA" w:rsidRPr="00822298" w:rsidRDefault="00A203EA" w:rsidP="00402AC8">
      <w:pPr>
        <w:pStyle w:val="Odstavecseseznamem"/>
        <w:widowControl w:val="0"/>
        <w:numPr>
          <w:ilvl w:val="1"/>
          <w:numId w:val="21"/>
        </w:numPr>
        <w:tabs>
          <w:tab w:val="left" w:pos="641"/>
        </w:tabs>
        <w:autoSpaceDE w:val="0"/>
        <w:autoSpaceDN w:val="0"/>
        <w:spacing w:before="116" w:after="0"/>
        <w:ind w:left="540"/>
        <w:contextualSpacing w:val="0"/>
        <w:jc w:val="both"/>
        <w:rPr>
          <w:rFonts w:cstheme="minorHAnsi"/>
          <w:lang w:val="en-GB"/>
        </w:rPr>
      </w:pPr>
      <w:r w:rsidRPr="00822298">
        <w:rPr>
          <w:rFonts w:cstheme="minorHAnsi"/>
          <w:lang w:val="en-GB"/>
        </w:rPr>
        <w:t>No failure or delay by either party in exercising any right under the respe</w:t>
      </w:r>
      <w:r>
        <w:rPr>
          <w:rFonts w:cstheme="minorHAnsi"/>
          <w:lang w:val="en-GB"/>
        </w:rPr>
        <w:t>c</w:t>
      </w:r>
      <w:r w:rsidRPr="00822298">
        <w:rPr>
          <w:rFonts w:cstheme="minorHAnsi"/>
          <w:lang w:val="en-GB"/>
        </w:rPr>
        <w:t>tive Purchase Order will constitute a waiver of that</w:t>
      </w:r>
      <w:r w:rsidRPr="00822298">
        <w:rPr>
          <w:rFonts w:cstheme="minorHAnsi"/>
          <w:spacing w:val="9"/>
          <w:lang w:val="en-GB"/>
        </w:rPr>
        <w:t xml:space="preserve"> </w:t>
      </w:r>
      <w:r w:rsidRPr="00822298">
        <w:rPr>
          <w:rFonts w:cstheme="minorHAnsi"/>
          <w:lang w:val="en-GB"/>
        </w:rPr>
        <w:t>right.</w:t>
      </w:r>
    </w:p>
    <w:p w14:paraId="702A9BA9" w14:textId="77777777" w:rsidR="00A203EA" w:rsidRPr="00822298" w:rsidRDefault="00A203EA" w:rsidP="00A203EA">
      <w:pPr>
        <w:pStyle w:val="Odstavecseseznamem"/>
        <w:widowControl w:val="0"/>
        <w:tabs>
          <w:tab w:val="left" w:pos="641"/>
        </w:tabs>
        <w:autoSpaceDE w:val="0"/>
        <w:autoSpaceDN w:val="0"/>
        <w:spacing w:before="116" w:after="0"/>
        <w:ind w:left="540" w:hanging="567"/>
        <w:contextualSpacing w:val="0"/>
        <w:jc w:val="both"/>
        <w:rPr>
          <w:rFonts w:cstheme="minorHAnsi"/>
          <w:lang w:val="en-GB"/>
        </w:rPr>
      </w:pPr>
    </w:p>
    <w:p w14:paraId="2DA28E98" w14:textId="77777777" w:rsidR="00A203EA" w:rsidRPr="00794F5E" w:rsidRDefault="00A203EA" w:rsidP="00402AC8">
      <w:pPr>
        <w:numPr>
          <w:ilvl w:val="1"/>
          <w:numId w:val="21"/>
        </w:numPr>
        <w:pBdr>
          <w:top w:val="nil"/>
          <w:left w:val="nil"/>
          <w:bottom w:val="nil"/>
          <w:right w:val="nil"/>
          <w:between w:val="nil"/>
        </w:pBdr>
        <w:spacing w:after="200" w:line="276" w:lineRule="auto"/>
        <w:ind w:left="540"/>
        <w:jc w:val="both"/>
        <w:rPr>
          <w:lang w:val="en-GB"/>
        </w:rPr>
      </w:pPr>
      <w:r w:rsidRPr="00794F5E">
        <w:rPr>
          <w:lang w:val="en-GB"/>
        </w:rPr>
        <w:t xml:space="preserve">With regard to any paper documents, any notice shall be deemed delivered once it has been accepted by the addressee, or on the third day after it has been deposited with a postal operator, even if the other Party fails to collect the document, or on the day of refusal to accept the consignment, whichever comes earlier. Email correspondence shall be deemed delivered the following day after it has been sent, unless it is factually delivered earlier.  </w:t>
      </w:r>
    </w:p>
    <w:p w14:paraId="50451BC9" w14:textId="77777777" w:rsidR="00A203EA" w:rsidRPr="00794F5E" w:rsidRDefault="00A203EA" w:rsidP="00402AC8">
      <w:pPr>
        <w:numPr>
          <w:ilvl w:val="1"/>
          <w:numId w:val="21"/>
        </w:numPr>
        <w:pBdr>
          <w:top w:val="nil"/>
          <w:left w:val="nil"/>
          <w:bottom w:val="nil"/>
          <w:right w:val="nil"/>
          <w:between w:val="nil"/>
        </w:pBdr>
        <w:spacing w:after="200" w:line="276" w:lineRule="auto"/>
        <w:ind w:left="540"/>
        <w:jc w:val="both"/>
        <w:rPr>
          <w:lang w:val="en-GB"/>
        </w:rPr>
      </w:pPr>
      <w:r w:rsidRPr="009B5C47">
        <w:rPr>
          <w:rFonts w:cstheme="minorHAnsi"/>
          <w:lang w:val="en"/>
        </w:rPr>
        <w:t>The legal relationship of the parties, as well as the validity and existence of the contract, shall be governed by the law of the Czech Republic. The application of the UN Convention of 11 April 1980 on the International Sale of Goods is excluded.</w:t>
      </w:r>
    </w:p>
    <w:p w14:paraId="0647BB33" w14:textId="77777777" w:rsidR="00A203EA" w:rsidRPr="007903E3" w:rsidRDefault="00A203EA" w:rsidP="00402AC8">
      <w:pPr>
        <w:numPr>
          <w:ilvl w:val="1"/>
          <w:numId w:val="21"/>
        </w:numPr>
        <w:pBdr>
          <w:top w:val="nil"/>
          <w:left w:val="nil"/>
          <w:bottom w:val="nil"/>
          <w:right w:val="nil"/>
          <w:between w:val="nil"/>
        </w:pBdr>
        <w:spacing w:before="116"/>
        <w:ind w:left="540"/>
        <w:jc w:val="both"/>
        <w:rPr>
          <w:rFonts w:cstheme="minorHAnsi"/>
          <w:lang w:val="en"/>
        </w:rPr>
      </w:pPr>
      <w:r w:rsidRPr="007903E3">
        <w:rPr>
          <w:rFonts w:cstheme="minorHAnsi"/>
          <w:lang w:val="en"/>
        </w:rPr>
        <w:t xml:space="preserve">The courts located in </w:t>
      </w:r>
      <w:r>
        <w:rPr>
          <w:rFonts w:cstheme="minorHAnsi"/>
          <w:lang w:val="en"/>
        </w:rPr>
        <w:t>Brno</w:t>
      </w:r>
      <w:r w:rsidRPr="007903E3">
        <w:rPr>
          <w:rFonts w:cstheme="minorHAnsi"/>
        </w:rPr>
        <w:t>, Czech Republic,</w:t>
      </w:r>
      <w:r w:rsidRPr="007903E3">
        <w:rPr>
          <w:rFonts w:cstheme="minorHAnsi"/>
          <w:lang w:val="en"/>
        </w:rPr>
        <w:t xml:space="preserve"> will have exclusive jurisdiction over any dispute relating to this Agreement, and each party consents to the exclusive jurisdiction of those courts.</w:t>
      </w:r>
    </w:p>
    <w:p w14:paraId="08E54A74" w14:textId="77777777" w:rsidR="00A203EA" w:rsidRPr="007903E3" w:rsidRDefault="00A203EA" w:rsidP="00A203EA">
      <w:pPr>
        <w:pStyle w:val="Odstavecseseznamem"/>
        <w:widowControl w:val="0"/>
        <w:tabs>
          <w:tab w:val="left" w:pos="641"/>
        </w:tabs>
        <w:autoSpaceDE w:val="0"/>
        <w:autoSpaceDN w:val="0"/>
        <w:spacing w:before="116" w:after="0"/>
        <w:ind w:left="540" w:hanging="567"/>
        <w:contextualSpacing w:val="0"/>
        <w:jc w:val="both"/>
        <w:rPr>
          <w:rFonts w:cstheme="minorHAnsi"/>
        </w:rPr>
      </w:pPr>
    </w:p>
    <w:p w14:paraId="5F65FD16" w14:textId="77777777" w:rsidR="00A203EA" w:rsidRPr="005176AF" w:rsidRDefault="00A203EA" w:rsidP="00402AC8">
      <w:pPr>
        <w:numPr>
          <w:ilvl w:val="1"/>
          <w:numId w:val="21"/>
        </w:numPr>
        <w:pBdr>
          <w:top w:val="nil"/>
          <w:left w:val="nil"/>
          <w:bottom w:val="nil"/>
          <w:right w:val="nil"/>
          <w:between w:val="nil"/>
        </w:pBdr>
        <w:spacing w:after="200" w:line="276" w:lineRule="auto"/>
        <w:ind w:left="540"/>
        <w:jc w:val="both"/>
        <w:rPr>
          <w:lang w:val="en-GB"/>
        </w:rPr>
      </w:pPr>
      <w:r w:rsidRPr="005176AF">
        <w:rPr>
          <w:lang w:val="en-GB"/>
        </w:rPr>
        <w:t>The Parties agree to use references based on the subject matter of the Agreement. This includes in particular the mutual mention of the company name, logo, general characteristics and technical and economic description of the service provided or purchased and the form of cooperation. The reference may be used by both parties in all marketing and communication activities.</w:t>
      </w:r>
    </w:p>
    <w:p w14:paraId="4E336AC9" w14:textId="71859076" w:rsidR="00292466" w:rsidRPr="00593FA9" w:rsidRDefault="00A203EA" w:rsidP="00C4098D">
      <w:pPr>
        <w:numPr>
          <w:ilvl w:val="1"/>
          <w:numId w:val="21"/>
        </w:numPr>
        <w:pBdr>
          <w:top w:val="nil"/>
          <w:left w:val="nil"/>
          <w:bottom w:val="nil"/>
          <w:right w:val="nil"/>
          <w:between w:val="nil"/>
        </w:pBdr>
        <w:spacing w:after="200" w:line="276" w:lineRule="auto"/>
        <w:ind w:left="540"/>
        <w:jc w:val="both"/>
        <w:rPr>
          <w:lang w:val="en-GB" w:eastAsia="cs-CZ"/>
        </w:rPr>
      </w:pPr>
      <w:r w:rsidRPr="00593FA9">
        <w:rPr>
          <w:lang w:val="en-GB"/>
        </w:rPr>
        <w:lastRenderedPageBreak/>
        <w:t>These Terms and Conditions (incl. its Annexes), together with the Purchase Order and any other documents referred to in the Purchase Order, form an entire agreement and supersede any previous arrangements between the Parties regarding the subject matter of the contract.</w:t>
      </w:r>
      <w:r w:rsidR="00292466" w:rsidRPr="00593FA9">
        <w:rPr>
          <w:lang w:val="en-GB" w:eastAsia="cs-CZ"/>
        </w:rPr>
        <w:br w:type="page"/>
      </w:r>
    </w:p>
    <w:p w14:paraId="602DCAE0" w14:textId="77777777" w:rsidR="0002309F" w:rsidRPr="00B43EA1" w:rsidRDefault="0002309F" w:rsidP="0002309F">
      <w:pPr>
        <w:pStyle w:val="Nadpis1"/>
        <w:numPr>
          <w:ilvl w:val="0"/>
          <w:numId w:val="0"/>
        </w:numPr>
        <w:spacing w:after="0"/>
        <w:rPr>
          <w:lang w:val="en-GB"/>
        </w:rPr>
      </w:pPr>
      <w:bookmarkStart w:id="41" w:name="_Toc73018517"/>
      <w:bookmarkStart w:id="42" w:name="_Hlk71548705"/>
      <w:r w:rsidRPr="00B43EA1">
        <w:rPr>
          <w:lang w:val="en-GB"/>
        </w:rPr>
        <w:lastRenderedPageBreak/>
        <w:t xml:space="preserve">Annex  </w:t>
      </w:r>
      <w:r>
        <w:rPr>
          <w:lang w:val="en-GB"/>
        </w:rPr>
        <w:t xml:space="preserve">1 </w:t>
      </w:r>
      <w:r w:rsidRPr="00B43EA1">
        <w:rPr>
          <w:lang w:val="en-GB"/>
        </w:rPr>
        <w:t xml:space="preserve">– </w:t>
      </w:r>
      <w:bookmarkStart w:id="43" w:name="_Hlk96805093"/>
      <w:r w:rsidRPr="00B43EA1">
        <w:rPr>
          <w:lang w:val="en-GB"/>
        </w:rPr>
        <w:t xml:space="preserve">Standard Service Level Agreement </w:t>
      </w:r>
      <w:bookmarkEnd w:id="43"/>
      <w:r w:rsidRPr="00B43EA1">
        <w:rPr>
          <w:lang w:val="en-GB"/>
        </w:rPr>
        <w:t>- SLA</w:t>
      </w:r>
    </w:p>
    <w:p w14:paraId="57CCDCDF" w14:textId="77777777" w:rsidR="0002309F" w:rsidRPr="00794F5E" w:rsidRDefault="0002309F" w:rsidP="00402AC8">
      <w:pPr>
        <w:pStyle w:val="Nadpis2"/>
        <w:numPr>
          <w:ilvl w:val="0"/>
          <w:numId w:val="22"/>
        </w:numPr>
        <w:tabs>
          <w:tab w:val="num" w:pos="567"/>
        </w:tabs>
        <w:ind w:left="567" w:hanging="567"/>
        <w:jc w:val="both"/>
        <w:rPr>
          <w:lang w:val="en-GB"/>
        </w:rPr>
      </w:pPr>
      <w:bookmarkStart w:id="44" w:name="_heading=h.3j2qqm3" w:colFirst="0" w:colLast="0"/>
      <w:bookmarkStart w:id="45" w:name="_Toc57271955"/>
      <w:bookmarkStart w:id="46" w:name="_Toc71538568"/>
      <w:bookmarkStart w:id="47" w:name="_Toc81379513"/>
      <w:bookmarkEnd w:id="44"/>
      <w:r w:rsidRPr="00B43EA1">
        <w:rPr>
          <w:lang w:val="en-GB"/>
        </w:rPr>
        <w:t>Service specification</w:t>
      </w:r>
      <w:bookmarkEnd w:id="45"/>
      <w:bookmarkEnd w:id="46"/>
      <w:bookmarkEnd w:id="47"/>
    </w:p>
    <w:p w14:paraId="69424D9F" w14:textId="77777777" w:rsidR="0002309F" w:rsidRPr="00B43EA1" w:rsidRDefault="0002309F" w:rsidP="00402AC8">
      <w:pPr>
        <w:numPr>
          <w:ilvl w:val="1"/>
          <w:numId w:val="23"/>
        </w:numPr>
        <w:pBdr>
          <w:top w:val="nil"/>
          <w:left w:val="nil"/>
          <w:bottom w:val="nil"/>
          <w:right w:val="nil"/>
          <w:between w:val="nil"/>
        </w:pBdr>
        <w:jc w:val="both"/>
        <w:rPr>
          <w:color w:val="000000"/>
          <w:lang w:val="en-GB"/>
        </w:rPr>
      </w:pPr>
      <w:bookmarkStart w:id="48" w:name="_Hlk96806147"/>
      <w:r w:rsidRPr="00B43EA1">
        <w:rPr>
          <w:color w:val="000000"/>
          <w:lang w:val="en-GB"/>
        </w:rPr>
        <w:t>The terms used with capitalized initial letters in this SLA have the meaning as defined in the Whalebone Service Terms and Conditions unless defined otherwise below</w:t>
      </w:r>
      <w:bookmarkEnd w:id="48"/>
      <w:r w:rsidRPr="00B43EA1">
        <w:rPr>
          <w:color w:val="000000"/>
          <w:lang w:val="en-GB"/>
        </w:rPr>
        <w:t>.</w:t>
      </w:r>
    </w:p>
    <w:p w14:paraId="2FA8BB35" w14:textId="77777777" w:rsidR="0002309F" w:rsidRPr="00794F5E" w:rsidRDefault="0002309F" w:rsidP="00402AC8">
      <w:pPr>
        <w:pStyle w:val="Nadpis2"/>
        <w:numPr>
          <w:ilvl w:val="0"/>
          <w:numId w:val="22"/>
        </w:numPr>
        <w:tabs>
          <w:tab w:val="num" w:pos="567"/>
        </w:tabs>
        <w:ind w:left="567" w:hanging="567"/>
        <w:jc w:val="both"/>
        <w:rPr>
          <w:lang w:val="en-GB"/>
        </w:rPr>
      </w:pPr>
      <w:bookmarkStart w:id="49" w:name="_heading=h.1y810tw" w:colFirst="0" w:colLast="0"/>
      <w:bookmarkStart w:id="50" w:name="_Toc57271956"/>
      <w:bookmarkStart w:id="51" w:name="_Toc71538569"/>
      <w:bookmarkStart w:id="52" w:name="_Toc81379514"/>
      <w:bookmarkEnd w:id="49"/>
      <w:r w:rsidRPr="00B43EA1">
        <w:rPr>
          <w:lang w:val="en-GB"/>
        </w:rPr>
        <w:t>Service parameters</w:t>
      </w:r>
      <w:bookmarkEnd w:id="50"/>
      <w:bookmarkEnd w:id="51"/>
      <w:bookmarkEnd w:id="52"/>
    </w:p>
    <w:p w14:paraId="7722B00D" w14:textId="77777777" w:rsidR="0002309F" w:rsidRPr="00B43EA1" w:rsidRDefault="0002309F" w:rsidP="00402AC8">
      <w:pPr>
        <w:pStyle w:val="Odstavecseseznamem"/>
        <w:numPr>
          <w:ilvl w:val="0"/>
          <w:numId w:val="24"/>
        </w:numPr>
        <w:pBdr>
          <w:top w:val="nil"/>
          <w:left w:val="nil"/>
          <w:bottom w:val="nil"/>
          <w:right w:val="nil"/>
          <w:between w:val="nil"/>
        </w:pBdr>
        <w:contextualSpacing w:val="0"/>
        <w:jc w:val="both"/>
        <w:rPr>
          <w:vanish/>
          <w:color w:val="000000"/>
          <w:lang w:val="en-GB"/>
        </w:rPr>
      </w:pPr>
    </w:p>
    <w:p w14:paraId="08C8CDB9" w14:textId="77777777" w:rsidR="0002309F" w:rsidRPr="00B43EA1" w:rsidRDefault="0002309F" w:rsidP="00402AC8">
      <w:pPr>
        <w:pStyle w:val="Odstavecseseznamem"/>
        <w:numPr>
          <w:ilvl w:val="0"/>
          <w:numId w:val="24"/>
        </w:numPr>
        <w:pBdr>
          <w:top w:val="nil"/>
          <w:left w:val="nil"/>
          <w:bottom w:val="nil"/>
          <w:right w:val="nil"/>
          <w:between w:val="nil"/>
        </w:pBdr>
        <w:contextualSpacing w:val="0"/>
        <w:jc w:val="both"/>
        <w:rPr>
          <w:vanish/>
          <w:color w:val="000000"/>
          <w:lang w:val="en-GB"/>
        </w:rPr>
      </w:pPr>
    </w:p>
    <w:p w14:paraId="1A88F45F" w14:textId="77777777" w:rsidR="0002309F" w:rsidRPr="00B43EA1" w:rsidRDefault="0002309F" w:rsidP="00402AC8">
      <w:pPr>
        <w:numPr>
          <w:ilvl w:val="1"/>
          <w:numId w:val="24"/>
        </w:numPr>
        <w:pBdr>
          <w:top w:val="nil"/>
          <w:left w:val="nil"/>
          <w:bottom w:val="nil"/>
          <w:right w:val="nil"/>
          <w:between w:val="nil"/>
        </w:pBdr>
        <w:jc w:val="both"/>
        <w:rPr>
          <w:color w:val="000000"/>
          <w:lang w:val="en-GB"/>
        </w:rPr>
      </w:pPr>
      <w:r w:rsidRPr="00B43EA1">
        <w:rPr>
          <w:color w:val="000000"/>
          <w:lang w:val="en-GB"/>
        </w:rPr>
        <w:t xml:space="preserve">The operating hours of the Service are 24 hours a day, 7 days a week. </w:t>
      </w:r>
    </w:p>
    <w:p w14:paraId="1313A2E7" w14:textId="77777777" w:rsidR="0002309F" w:rsidRPr="00B43EA1" w:rsidRDefault="0002309F" w:rsidP="00402AC8">
      <w:pPr>
        <w:numPr>
          <w:ilvl w:val="1"/>
          <w:numId w:val="24"/>
        </w:numPr>
        <w:pBdr>
          <w:top w:val="nil"/>
          <w:left w:val="nil"/>
          <w:bottom w:val="nil"/>
          <w:right w:val="nil"/>
          <w:between w:val="nil"/>
        </w:pBdr>
        <w:jc w:val="both"/>
        <w:rPr>
          <w:color w:val="000000"/>
          <w:lang w:val="en-GB"/>
        </w:rPr>
      </w:pPr>
      <w:r w:rsidRPr="00B43EA1">
        <w:rPr>
          <w:color w:val="000000"/>
          <w:lang w:val="en-GB"/>
        </w:rPr>
        <w:t>Subject to exclusions within this Agreement the Provider guarantees the Customer availability of the Service as described in paragraphs 2.3 and 2.4 related to particular services.</w:t>
      </w:r>
    </w:p>
    <w:p w14:paraId="735D28D8" w14:textId="77777777" w:rsidR="0002309F" w:rsidRPr="00B43EA1" w:rsidRDefault="0002309F" w:rsidP="00402AC8">
      <w:pPr>
        <w:numPr>
          <w:ilvl w:val="1"/>
          <w:numId w:val="24"/>
        </w:numPr>
        <w:pBdr>
          <w:top w:val="nil"/>
          <w:left w:val="nil"/>
          <w:bottom w:val="nil"/>
          <w:right w:val="nil"/>
          <w:between w:val="nil"/>
        </w:pBdr>
        <w:jc w:val="both"/>
        <w:rPr>
          <w:color w:val="000000"/>
          <w:lang w:val="en-GB"/>
        </w:rPr>
      </w:pPr>
      <w:r w:rsidRPr="00B43EA1">
        <w:rPr>
          <w:color w:val="000000"/>
          <w:lang w:val="en-GB"/>
        </w:rPr>
        <w:t>The overall combined Whalebone DNS resolvers’ availability is at 99,95 % of the operating time of the Service. The DNS resolver is deemed to be unavailable when it does not respond to DNS requests sent from an IP range defined by the Customer on the web portal.</w:t>
      </w:r>
    </w:p>
    <w:p w14:paraId="57F4D7C2" w14:textId="77777777" w:rsidR="0002309F" w:rsidRPr="00B43EA1" w:rsidRDefault="0002309F" w:rsidP="00402AC8">
      <w:pPr>
        <w:numPr>
          <w:ilvl w:val="1"/>
          <w:numId w:val="24"/>
        </w:numPr>
        <w:pBdr>
          <w:top w:val="nil"/>
          <w:left w:val="nil"/>
          <w:bottom w:val="nil"/>
          <w:right w:val="nil"/>
          <w:between w:val="nil"/>
        </w:pBdr>
        <w:jc w:val="both"/>
        <w:rPr>
          <w:color w:val="000000"/>
          <w:lang w:val="en-GB"/>
        </w:rPr>
      </w:pPr>
      <w:r w:rsidRPr="00B43EA1">
        <w:rPr>
          <w:color w:val="000000"/>
          <w:lang w:val="en-GB"/>
        </w:rPr>
        <w:t>The overall web portal availability is at 99 % of the operating time of the Service. The web portal is deemed to be unavailable if it is not possible to log into the web interface, track the list of detected events and perform critical configurations of Service behaviour. The web interface is linked via the Service page.</w:t>
      </w:r>
    </w:p>
    <w:p w14:paraId="67061FE4" w14:textId="77777777" w:rsidR="0002309F" w:rsidRPr="00B43EA1" w:rsidRDefault="0002309F" w:rsidP="00402AC8">
      <w:pPr>
        <w:numPr>
          <w:ilvl w:val="1"/>
          <w:numId w:val="24"/>
        </w:numPr>
        <w:pBdr>
          <w:top w:val="nil"/>
          <w:left w:val="nil"/>
          <w:bottom w:val="nil"/>
          <w:right w:val="nil"/>
          <w:between w:val="nil"/>
        </w:pBdr>
        <w:jc w:val="both"/>
        <w:rPr>
          <w:color w:val="000000"/>
          <w:lang w:val="en-GB"/>
        </w:rPr>
      </w:pPr>
      <w:r w:rsidRPr="00B43EA1">
        <w:rPr>
          <w:color w:val="000000"/>
          <w:lang w:val="en-GB"/>
        </w:rPr>
        <w:t>The evaluation period of the services availability is a calendar month.</w:t>
      </w:r>
    </w:p>
    <w:p w14:paraId="710255AD" w14:textId="77777777" w:rsidR="0002309F" w:rsidRPr="00B43EA1" w:rsidRDefault="0002309F" w:rsidP="00402AC8">
      <w:pPr>
        <w:numPr>
          <w:ilvl w:val="1"/>
          <w:numId w:val="24"/>
        </w:numPr>
        <w:pBdr>
          <w:top w:val="nil"/>
          <w:left w:val="nil"/>
          <w:bottom w:val="nil"/>
          <w:right w:val="nil"/>
          <w:between w:val="nil"/>
        </w:pBdr>
        <w:jc w:val="both"/>
        <w:rPr>
          <w:color w:val="000000"/>
          <w:lang w:val="en-GB"/>
        </w:rPr>
      </w:pPr>
      <w:r w:rsidRPr="00B43EA1">
        <w:rPr>
          <w:color w:val="000000"/>
          <w:lang w:val="en-GB"/>
        </w:rPr>
        <w:t xml:space="preserve">The period of the service unavailability is deemed to start upon a notification of the Customer according to section </w:t>
      </w:r>
      <w:r>
        <w:rPr>
          <w:color w:val="000000"/>
          <w:lang w:val="en-GB"/>
        </w:rPr>
        <w:t>8</w:t>
      </w:r>
      <w:r w:rsidRPr="00B43EA1">
        <w:rPr>
          <w:color w:val="000000"/>
          <w:lang w:val="en-GB"/>
        </w:rPr>
        <w:t xml:space="preserve"> of Terms and Conditions stating that the service is unavailable. The period of unavailability deems to end by renewing availability of the specific service.</w:t>
      </w:r>
    </w:p>
    <w:p w14:paraId="019DC49D" w14:textId="77777777" w:rsidR="0002309F" w:rsidRPr="00B43EA1" w:rsidRDefault="0002309F" w:rsidP="00402AC8">
      <w:pPr>
        <w:numPr>
          <w:ilvl w:val="1"/>
          <w:numId w:val="24"/>
        </w:numPr>
        <w:pBdr>
          <w:top w:val="nil"/>
          <w:left w:val="nil"/>
          <w:bottom w:val="nil"/>
          <w:right w:val="nil"/>
          <w:between w:val="nil"/>
        </w:pBdr>
        <w:jc w:val="both"/>
        <w:rPr>
          <w:color w:val="000000"/>
          <w:lang w:val="en-GB"/>
        </w:rPr>
      </w:pPr>
      <w:r w:rsidRPr="00B43EA1">
        <w:rPr>
          <w:color w:val="000000"/>
          <w:lang w:val="en-GB"/>
        </w:rPr>
        <w:t>The DNS resolvers’ availability as per paragraph 2.2 does not apply to an unavailability resulting from:</w:t>
      </w:r>
      <w:r w:rsidRPr="00B43EA1">
        <w:rPr>
          <w:color w:val="000000"/>
          <w:lang w:val="en-GB"/>
        </w:rPr>
        <w:tab/>
      </w:r>
    </w:p>
    <w:p w14:paraId="1C8C6AC4" w14:textId="77777777" w:rsidR="0002309F" w:rsidRPr="00B43EA1" w:rsidRDefault="0002309F" w:rsidP="00402AC8">
      <w:pPr>
        <w:numPr>
          <w:ilvl w:val="2"/>
          <w:numId w:val="24"/>
        </w:numPr>
        <w:pBdr>
          <w:top w:val="nil"/>
          <w:left w:val="nil"/>
          <w:bottom w:val="nil"/>
          <w:right w:val="nil"/>
          <w:between w:val="nil"/>
        </w:pBdr>
        <w:jc w:val="both"/>
        <w:rPr>
          <w:color w:val="000000"/>
          <w:lang w:val="en-GB"/>
        </w:rPr>
      </w:pPr>
      <w:r w:rsidRPr="00B43EA1">
        <w:rPr>
          <w:color w:val="000000"/>
          <w:lang w:val="en-GB"/>
        </w:rPr>
        <w:t>the circumstances of the force majeure,</w:t>
      </w:r>
    </w:p>
    <w:p w14:paraId="51E8AFBA" w14:textId="77777777" w:rsidR="0002309F" w:rsidRPr="00B43EA1" w:rsidRDefault="0002309F" w:rsidP="00402AC8">
      <w:pPr>
        <w:numPr>
          <w:ilvl w:val="2"/>
          <w:numId w:val="24"/>
        </w:numPr>
        <w:pBdr>
          <w:top w:val="nil"/>
          <w:left w:val="nil"/>
          <w:bottom w:val="nil"/>
          <w:right w:val="nil"/>
          <w:between w:val="nil"/>
        </w:pBdr>
        <w:jc w:val="both"/>
        <w:rPr>
          <w:color w:val="000000"/>
          <w:lang w:val="en-GB"/>
        </w:rPr>
      </w:pPr>
      <w:r w:rsidRPr="00B43EA1">
        <w:rPr>
          <w:color w:val="000000"/>
          <w:lang w:val="en-GB"/>
        </w:rPr>
        <w:t>any failure of the hardware or software that is not provided by the Provider, and in particular, but not exclusively, by the Customer's insufficient Internet connection to the Service interface,</w:t>
      </w:r>
    </w:p>
    <w:p w14:paraId="66AA65B2" w14:textId="77777777" w:rsidR="0002309F" w:rsidRPr="00B43EA1" w:rsidRDefault="0002309F" w:rsidP="00402AC8">
      <w:pPr>
        <w:numPr>
          <w:ilvl w:val="2"/>
          <w:numId w:val="24"/>
        </w:numPr>
        <w:pBdr>
          <w:top w:val="nil"/>
          <w:left w:val="nil"/>
          <w:bottom w:val="nil"/>
          <w:right w:val="nil"/>
          <w:between w:val="nil"/>
        </w:pBdr>
        <w:jc w:val="both"/>
        <w:rPr>
          <w:color w:val="000000"/>
          <w:lang w:val="en-GB"/>
        </w:rPr>
      </w:pPr>
      <w:r w:rsidRPr="00B43EA1">
        <w:rPr>
          <w:color w:val="000000"/>
          <w:lang w:val="en-GB"/>
        </w:rPr>
        <w:t>any use of the Service not compliant with the Provider’s instructions or general principles of using a similar kind of service.</w:t>
      </w:r>
    </w:p>
    <w:p w14:paraId="320C4E35" w14:textId="77777777" w:rsidR="0002309F" w:rsidRPr="00B43EA1" w:rsidRDefault="0002309F" w:rsidP="00402AC8">
      <w:pPr>
        <w:numPr>
          <w:ilvl w:val="1"/>
          <w:numId w:val="24"/>
        </w:numPr>
        <w:pBdr>
          <w:top w:val="nil"/>
          <w:left w:val="nil"/>
          <w:bottom w:val="nil"/>
          <w:right w:val="nil"/>
          <w:between w:val="nil"/>
        </w:pBdr>
        <w:jc w:val="both"/>
        <w:rPr>
          <w:color w:val="000000"/>
          <w:lang w:val="en-GB"/>
        </w:rPr>
      </w:pPr>
      <w:r w:rsidRPr="00B43EA1">
        <w:rPr>
          <w:color w:val="000000"/>
          <w:lang w:val="en-GB"/>
        </w:rPr>
        <w:t>The Service is not considered to be unavailable in case of planned downtime of the Service. The Customer shall be informed about such downtime via e-mail at least four (4) calendar days in advance.</w:t>
      </w:r>
    </w:p>
    <w:p w14:paraId="1D211A5A" w14:textId="77777777" w:rsidR="0002309F" w:rsidRPr="00794F5E" w:rsidRDefault="0002309F" w:rsidP="00402AC8">
      <w:pPr>
        <w:pStyle w:val="Nadpis2"/>
        <w:numPr>
          <w:ilvl w:val="0"/>
          <w:numId w:val="22"/>
        </w:numPr>
        <w:tabs>
          <w:tab w:val="num" w:pos="567"/>
        </w:tabs>
        <w:ind w:left="567" w:hanging="567"/>
        <w:jc w:val="both"/>
        <w:rPr>
          <w:lang w:val="en-GB"/>
        </w:rPr>
      </w:pPr>
      <w:bookmarkStart w:id="53" w:name="_heading=h.4i7ojhp" w:colFirst="0" w:colLast="0"/>
      <w:bookmarkStart w:id="54" w:name="_Toc57271957"/>
      <w:bookmarkStart w:id="55" w:name="_Toc71538570"/>
      <w:bookmarkStart w:id="56" w:name="_Toc81379515"/>
      <w:bookmarkEnd w:id="53"/>
      <w:r w:rsidRPr="00B43EA1">
        <w:rPr>
          <w:lang w:val="en-GB"/>
        </w:rPr>
        <w:t>Penalties</w:t>
      </w:r>
      <w:bookmarkEnd w:id="54"/>
      <w:bookmarkEnd w:id="55"/>
      <w:bookmarkEnd w:id="56"/>
    </w:p>
    <w:p w14:paraId="19FCB308" w14:textId="77777777" w:rsidR="0002309F" w:rsidRPr="00B43EA1" w:rsidRDefault="0002309F" w:rsidP="00402AC8">
      <w:pPr>
        <w:pStyle w:val="Odstavecseseznamem"/>
        <w:numPr>
          <w:ilvl w:val="0"/>
          <w:numId w:val="25"/>
        </w:numPr>
        <w:pBdr>
          <w:top w:val="nil"/>
          <w:left w:val="nil"/>
          <w:bottom w:val="nil"/>
          <w:right w:val="nil"/>
          <w:between w:val="nil"/>
        </w:pBdr>
        <w:contextualSpacing w:val="0"/>
        <w:jc w:val="both"/>
        <w:rPr>
          <w:vanish/>
          <w:color w:val="000000"/>
          <w:lang w:val="en-GB"/>
        </w:rPr>
      </w:pPr>
    </w:p>
    <w:p w14:paraId="0E6D0690" w14:textId="77777777" w:rsidR="0002309F" w:rsidRPr="00B43EA1" w:rsidRDefault="0002309F" w:rsidP="00402AC8">
      <w:pPr>
        <w:pStyle w:val="Odstavecseseznamem"/>
        <w:numPr>
          <w:ilvl w:val="0"/>
          <w:numId w:val="25"/>
        </w:numPr>
        <w:pBdr>
          <w:top w:val="nil"/>
          <w:left w:val="nil"/>
          <w:bottom w:val="nil"/>
          <w:right w:val="nil"/>
          <w:between w:val="nil"/>
        </w:pBdr>
        <w:contextualSpacing w:val="0"/>
        <w:jc w:val="both"/>
        <w:rPr>
          <w:vanish/>
          <w:color w:val="000000"/>
          <w:lang w:val="en-GB"/>
        </w:rPr>
      </w:pPr>
    </w:p>
    <w:p w14:paraId="07A16ED3" w14:textId="77777777" w:rsidR="0002309F" w:rsidRPr="00B43EA1" w:rsidRDefault="0002309F" w:rsidP="00402AC8">
      <w:pPr>
        <w:numPr>
          <w:ilvl w:val="1"/>
          <w:numId w:val="25"/>
        </w:numPr>
        <w:pBdr>
          <w:top w:val="nil"/>
          <w:left w:val="nil"/>
          <w:bottom w:val="nil"/>
          <w:right w:val="nil"/>
          <w:between w:val="nil"/>
        </w:pBdr>
        <w:jc w:val="both"/>
        <w:rPr>
          <w:color w:val="000000"/>
          <w:lang w:val="en-GB"/>
        </w:rPr>
      </w:pPr>
      <w:r w:rsidRPr="00B43EA1">
        <w:rPr>
          <w:color w:val="000000"/>
          <w:lang w:val="en-GB"/>
        </w:rPr>
        <w:t>Shall the availability of either any or both of the services defined in paragraphs 2.3 and 2.4 does not reach guaranteed values in any evaluation period the Customer shall be entitled to a 8% discount of the price of the Service within the given evaluation period.</w:t>
      </w:r>
    </w:p>
    <w:p w14:paraId="57254415" w14:textId="77777777" w:rsidR="0002309F" w:rsidRPr="00B43EA1" w:rsidRDefault="0002309F" w:rsidP="00402AC8">
      <w:pPr>
        <w:numPr>
          <w:ilvl w:val="1"/>
          <w:numId w:val="25"/>
        </w:numPr>
        <w:pBdr>
          <w:top w:val="nil"/>
          <w:left w:val="nil"/>
          <w:bottom w:val="nil"/>
          <w:right w:val="nil"/>
          <w:between w:val="nil"/>
        </w:pBdr>
        <w:jc w:val="both"/>
        <w:rPr>
          <w:color w:val="000000"/>
          <w:lang w:val="en-GB"/>
        </w:rPr>
      </w:pPr>
      <w:r w:rsidRPr="00B43EA1">
        <w:rPr>
          <w:color w:val="000000"/>
          <w:lang w:val="en-GB"/>
        </w:rPr>
        <w:t>Shall the availability of either any or both of the services defined paragraphs 2.3 and 2.4 does not reach 98 % in any evaluation period the Customer shall be entitled to a 20% discount of the price of the Service within the given evaluation period.</w:t>
      </w:r>
    </w:p>
    <w:p w14:paraId="4BB1B2A5" w14:textId="77777777" w:rsidR="0002309F" w:rsidRPr="00B43EA1" w:rsidRDefault="0002309F" w:rsidP="00402AC8">
      <w:pPr>
        <w:numPr>
          <w:ilvl w:val="1"/>
          <w:numId w:val="25"/>
        </w:numPr>
        <w:pBdr>
          <w:top w:val="nil"/>
          <w:left w:val="nil"/>
          <w:bottom w:val="nil"/>
          <w:right w:val="nil"/>
          <w:between w:val="nil"/>
        </w:pBdr>
        <w:jc w:val="both"/>
        <w:rPr>
          <w:color w:val="000000"/>
          <w:lang w:val="en-GB"/>
        </w:rPr>
      </w:pPr>
      <w:r w:rsidRPr="00B43EA1">
        <w:rPr>
          <w:color w:val="000000"/>
          <w:lang w:val="en-GB"/>
        </w:rPr>
        <w:t xml:space="preserve">The provisions of paragraphs 3.1. and 3.2. do not apply to unavailability caused by the Customer's conduct or circumstances excluding liability (force majeure). </w:t>
      </w:r>
    </w:p>
    <w:p w14:paraId="7B1F35AF" w14:textId="0521FF7C" w:rsidR="0002309F" w:rsidRPr="000C0C6D" w:rsidRDefault="0002309F" w:rsidP="00402AC8">
      <w:pPr>
        <w:numPr>
          <w:ilvl w:val="1"/>
          <w:numId w:val="25"/>
        </w:numPr>
        <w:pBdr>
          <w:top w:val="nil"/>
          <w:left w:val="nil"/>
          <w:bottom w:val="nil"/>
          <w:right w:val="nil"/>
          <w:between w:val="nil"/>
        </w:pBdr>
        <w:spacing w:after="160" w:line="259" w:lineRule="auto"/>
        <w:jc w:val="both"/>
        <w:rPr>
          <w:lang w:val="en-GB"/>
        </w:rPr>
      </w:pPr>
      <w:r w:rsidRPr="00B43EA1">
        <w:rPr>
          <w:color w:val="000000"/>
          <w:lang w:val="en-GB"/>
        </w:rPr>
        <w:lastRenderedPageBreak/>
        <w:t>The discounts of the price under this Article 3 are the sole claim of the Customer arising from non-compliance with guaranteed service availability or non-observance of the reaction time. All other claims are excluded.</w:t>
      </w:r>
      <w:bookmarkEnd w:id="41"/>
      <w:bookmarkEnd w:id="42"/>
    </w:p>
    <w:p w14:paraId="0452FCFD" w14:textId="42A72280" w:rsidR="000C0C6D" w:rsidRDefault="000C0C6D" w:rsidP="000C0C6D">
      <w:pPr>
        <w:pBdr>
          <w:top w:val="nil"/>
          <w:left w:val="nil"/>
          <w:bottom w:val="nil"/>
          <w:right w:val="nil"/>
          <w:between w:val="nil"/>
        </w:pBdr>
        <w:spacing w:after="160" w:line="259" w:lineRule="auto"/>
        <w:ind w:left="360"/>
        <w:jc w:val="both"/>
        <w:rPr>
          <w:color w:val="000000"/>
          <w:lang w:val="en-GB"/>
        </w:rPr>
      </w:pPr>
    </w:p>
    <w:p w14:paraId="20E3512F" w14:textId="4BAE32E4" w:rsidR="000C0C6D" w:rsidRDefault="000C0C6D" w:rsidP="000C0C6D">
      <w:pPr>
        <w:pBdr>
          <w:top w:val="nil"/>
          <w:left w:val="nil"/>
          <w:bottom w:val="nil"/>
          <w:right w:val="nil"/>
          <w:between w:val="nil"/>
        </w:pBdr>
        <w:spacing w:after="160" w:line="259" w:lineRule="auto"/>
        <w:ind w:left="360"/>
        <w:jc w:val="both"/>
        <w:rPr>
          <w:color w:val="000000"/>
          <w:lang w:val="en-GB"/>
        </w:rPr>
      </w:pPr>
    </w:p>
    <w:p w14:paraId="74E34538" w14:textId="4DE360DE" w:rsidR="000C0C6D" w:rsidRDefault="000C0C6D" w:rsidP="000C0C6D">
      <w:pPr>
        <w:pBdr>
          <w:top w:val="nil"/>
          <w:left w:val="nil"/>
          <w:bottom w:val="nil"/>
          <w:right w:val="nil"/>
          <w:between w:val="nil"/>
        </w:pBdr>
        <w:spacing w:after="160" w:line="259" w:lineRule="auto"/>
        <w:ind w:left="360"/>
        <w:jc w:val="both"/>
        <w:rPr>
          <w:color w:val="000000"/>
          <w:lang w:val="en-GB"/>
        </w:rPr>
      </w:pPr>
    </w:p>
    <w:p w14:paraId="2707F14D" w14:textId="76C0E9D7" w:rsidR="000C0C6D" w:rsidRDefault="000C0C6D" w:rsidP="000C0C6D">
      <w:pPr>
        <w:pBdr>
          <w:top w:val="nil"/>
          <w:left w:val="nil"/>
          <w:bottom w:val="nil"/>
          <w:right w:val="nil"/>
          <w:between w:val="nil"/>
        </w:pBdr>
        <w:spacing w:after="160" w:line="259" w:lineRule="auto"/>
        <w:ind w:left="360"/>
        <w:jc w:val="both"/>
        <w:rPr>
          <w:color w:val="000000"/>
          <w:lang w:val="en-GB"/>
        </w:rPr>
      </w:pPr>
    </w:p>
    <w:p w14:paraId="61D7D943" w14:textId="30B6B86E" w:rsidR="000C0C6D" w:rsidRDefault="000C0C6D" w:rsidP="000C0C6D">
      <w:pPr>
        <w:pBdr>
          <w:top w:val="nil"/>
          <w:left w:val="nil"/>
          <w:bottom w:val="nil"/>
          <w:right w:val="nil"/>
          <w:between w:val="nil"/>
        </w:pBdr>
        <w:spacing w:after="160" w:line="259" w:lineRule="auto"/>
        <w:ind w:left="360"/>
        <w:jc w:val="both"/>
        <w:rPr>
          <w:color w:val="000000"/>
          <w:lang w:val="en-GB"/>
        </w:rPr>
      </w:pPr>
    </w:p>
    <w:p w14:paraId="6CCE2CAC" w14:textId="3C94C516" w:rsidR="000C0C6D" w:rsidRDefault="000C0C6D" w:rsidP="000C0C6D">
      <w:pPr>
        <w:pBdr>
          <w:top w:val="nil"/>
          <w:left w:val="nil"/>
          <w:bottom w:val="nil"/>
          <w:right w:val="nil"/>
          <w:between w:val="nil"/>
        </w:pBdr>
        <w:spacing w:after="160" w:line="259" w:lineRule="auto"/>
        <w:ind w:left="360"/>
        <w:jc w:val="both"/>
        <w:rPr>
          <w:color w:val="000000"/>
          <w:lang w:val="en-GB"/>
        </w:rPr>
      </w:pPr>
    </w:p>
    <w:p w14:paraId="3259A78C" w14:textId="347D756F" w:rsidR="000C0C6D" w:rsidRDefault="000C0C6D" w:rsidP="000C0C6D">
      <w:pPr>
        <w:pBdr>
          <w:top w:val="nil"/>
          <w:left w:val="nil"/>
          <w:bottom w:val="nil"/>
          <w:right w:val="nil"/>
          <w:between w:val="nil"/>
        </w:pBdr>
        <w:spacing w:after="160" w:line="259" w:lineRule="auto"/>
        <w:ind w:left="360"/>
        <w:jc w:val="both"/>
        <w:rPr>
          <w:color w:val="000000"/>
          <w:lang w:val="en-GB"/>
        </w:rPr>
      </w:pPr>
    </w:p>
    <w:p w14:paraId="4C0EF96B" w14:textId="75834C65" w:rsidR="000C0C6D" w:rsidRDefault="000C0C6D" w:rsidP="000C0C6D">
      <w:pPr>
        <w:pBdr>
          <w:top w:val="nil"/>
          <w:left w:val="nil"/>
          <w:bottom w:val="nil"/>
          <w:right w:val="nil"/>
          <w:between w:val="nil"/>
        </w:pBdr>
        <w:spacing w:after="160" w:line="259" w:lineRule="auto"/>
        <w:ind w:left="360"/>
        <w:jc w:val="both"/>
        <w:rPr>
          <w:color w:val="000000"/>
          <w:lang w:val="en-GB"/>
        </w:rPr>
      </w:pPr>
    </w:p>
    <w:p w14:paraId="4916A651" w14:textId="04F7535C" w:rsidR="000C0C6D" w:rsidRDefault="000C0C6D" w:rsidP="000C0C6D">
      <w:pPr>
        <w:pBdr>
          <w:top w:val="nil"/>
          <w:left w:val="nil"/>
          <w:bottom w:val="nil"/>
          <w:right w:val="nil"/>
          <w:between w:val="nil"/>
        </w:pBdr>
        <w:spacing w:after="160" w:line="259" w:lineRule="auto"/>
        <w:ind w:left="360"/>
        <w:jc w:val="both"/>
        <w:rPr>
          <w:color w:val="000000"/>
          <w:lang w:val="en-GB"/>
        </w:rPr>
      </w:pPr>
    </w:p>
    <w:p w14:paraId="1F45B369" w14:textId="50008575" w:rsidR="000C0C6D" w:rsidRDefault="000C0C6D" w:rsidP="000C0C6D">
      <w:pPr>
        <w:pBdr>
          <w:top w:val="nil"/>
          <w:left w:val="nil"/>
          <w:bottom w:val="nil"/>
          <w:right w:val="nil"/>
          <w:between w:val="nil"/>
        </w:pBdr>
        <w:spacing w:after="160" w:line="259" w:lineRule="auto"/>
        <w:ind w:left="360"/>
        <w:jc w:val="both"/>
        <w:rPr>
          <w:color w:val="000000"/>
          <w:lang w:val="en-GB"/>
        </w:rPr>
      </w:pPr>
    </w:p>
    <w:p w14:paraId="3F0CA9D4" w14:textId="63DBF910" w:rsidR="000C0C6D" w:rsidRDefault="000C0C6D" w:rsidP="000C0C6D">
      <w:pPr>
        <w:pBdr>
          <w:top w:val="nil"/>
          <w:left w:val="nil"/>
          <w:bottom w:val="nil"/>
          <w:right w:val="nil"/>
          <w:between w:val="nil"/>
        </w:pBdr>
        <w:spacing w:after="160" w:line="259" w:lineRule="auto"/>
        <w:ind w:left="360"/>
        <w:jc w:val="both"/>
        <w:rPr>
          <w:color w:val="000000"/>
          <w:lang w:val="en-GB"/>
        </w:rPr>
      </w:pPr>
    </w:p>
    <w:p w14:paraId="08EECCDB" w14:textId="4C35B291" w:rsidR="000C0C6D" w:rsidRDefault="000C0C6D" w:rsidP="000C0C6D">
      <w:pPr>
        <w:pBdr>
          <w:top w:val="nil"/>
          <w:left w:val="nil"/>
          <w:bottom w:val="nil"/>
          <w:right w:val="nil"/>
          <w:between w:val="nil"/>
        </w:pBdr>
        <w:spacing w:after="160" w:line="259" w:lineRule="auto"/>
        <w:ind w:left="360"/>
        <w:jc w:val="both"/>
        <w:rPr>
          <w:color w:val="000000"/>
          <w:lang w:val="en-GB"/>
        </w:rPr>
      </w:pPr>
    </w:p>
    <w:p w14:paraId="431049AE" w14:textId="62E76C5B" w:rsidR="000C0C6D" w:rsidRDefault="000C0C6D" w:rsidP="000C0C6D">
      <w:pPr>
        <w:pBdr>
          <w:top w:val="nil"/>
          <w:left w:val="nil"/>
          <w:bottom w:val="nil"/>
          <w:right w:val="nil"/>
          <w:between w:val="nil"/>
        </w:pBdr>
        <w:spacing w:after="160" w:line="259" w:lineRule="auto"/>
        <w:ind w:left="360"/>
        <w:jc w:val="both"/>
        <w:rPr>
          <w:color w:val="000000"/>
          <w:lang w:val="en-GB"/>
        </w:rPr>
      </w:pPr>
    </w:p>
    <w:p w14:paraId="6334B839" w14:textId="788C4263" w:rsidR="000C0C6D" w:rsidRDefault="000C0C6D" w:rsidP="000C0C6D">
      <w:pPr>
        <w:pBdr>
          <w:top w:val="nil"/>
          <w:left w:val="nil"/>
          <w:bottom w:val="nil"/>
          <w:right w:val="nil"/>
          <w:between w:val="nil"/>
        </w:pBdr>
        <w:spacing w:after="160" w:line="259" w:lineRule="auto"/>
        <w:ind w:left="360"/>
        <w:jc w:val="both"/>
        <w:rPr>
          <w:color w:val="000000"/>
          <w:lang w:val="en-GB"/>
        </w:rPr>
      </w:pPr>
    </w:p>
    <w:p w14:paraId="37DBCE72" w14:textId="068BB645" w:rsidR="000C0C6D" w:rsidRDefault="000C0C6D" w:rsidP="000C0C6D">
      <w:pPr>
        <w:pBdr>
          <w:top w:val="nil"/>
          <w:left w:val="nil"/>
          <w:bottom w:val="nil"/>
          <w:right w:val="nil"/>
          <w:between w:val="nil"/>
        </w:pBdr>
        <w:spacing w:after="160" w:line="259" w:lineRule="auto"/>
        <w:ind w:left="360"/>
        <w:jc w:val="both"/>
        <w:rPr>
          <w:color w:val="000000"/>
          <w:lang w:val="en-GB"/>
        </w:rPr>
      </w:pPr>
    </w:p>
    <w:p w14:paraId="38DC3A27" w14:textId="73AFAFC6" w:rsidR="000C0C6D" w:rsidRDefault="000C0C6D" w:rsidP="000C0C6D">
      <w:pPr>
        <w:pBdr>
          <w:top w:val="nil"/>
          <w:left w:val="nil"/>
          <w:bottom w:val="nil"/>
          <w:right w:val="nil"/>
          <w:between w:val="nil"/>
        </w:pBdr>
        <w:spacing w:after="160" w:line="259" w:lineRule="auto"/>
        <w:ind w:left="360"/>
        <w:jc w:val="both"/>
        <w:rPr>
          <w:color w:val="000000"/>
          <w:lang w:val="en-GB"/>
        </w:rPr>
      </w:pPr>
    </w:p>
    <w:p w14:paraId="35F73551" w14:textId="67C53DF7" w:rsidR="000C0C6D" w:rsidRDefault="000C0C6D" w:rsidP="000C0C6D">
      <w:pPr>
        <w:pBdr>
          <w:top w:val="nil"/>
          <w:left w:val="nil"/>
          <w:bottom w:val="nil"/>
          <w:right w:val="nil"/>
          <w:between w:val="nil"/>
        </w:pBdr>
        <w:spacing w:after="160" w:line="259" w:lineRule="auto"/>
        <w:ind w:left="360"/>
        <w:jc w:val="both"/>
        <w:rPr>
          <w:color w:val="000000"/>
          <w:lang w:val="en-GB"/>
        </w:rPr>
      </w:pPr>
    </w:p>
    <w:p w14:paraId="14E708E5" w14:textId="7E4CFCB3" w:rsidR="000C0C6D" w:rsidRDefault="000C0C6D" w:rsidP="000C0C6D">
      <w:pPr>
        <w:pBdr>
          <w:top w:val="nil"/>
          <w:left w:val="nil"/>
          <w:bottom w:val="nil"/>
          <w:right w:val="nil"/>
          <w:between w:val="nil"/>
        </w:pBdr>
        <w:spacing w:after="160" w:line="259" w:lineRule="auto"/>
        <w:ind w:left="360"/>
        <w:jc w:val="both"/>
        <w:rPr>
          <w:color w:val="000000"/>
          <w:lang w:val="en-GB"/>
        </w:rPr>
      </w:pPr>
    </w:p>
    <w:p w14:paraId="6A87521D" w14:textId="646622BC" w:rsidR="000C0C6D" w:rsidRDefault="000C0C6D" w:rsidP="000C0C6D">
      <w:pPr>
        <w:pBdr>
          <w:top w:val="nil"/>
          <w:left w:val="nil"/>
          <w:bottom w:val="nil"/>
          <w:right w:val="nil"/>
          <w:between w:val="nil"/>
        </w:pBdr>
        <w:spacing w:after="160" w:line="259" w:lineRule="auto"/>
        <w:ind w:left="360"/>
        <w:jc w:val="both"/>
        <w:rPr>
          <w:color w:val="000000"/>
          <w:lang w:val="en-GB"/>
        </w:rPr>
      </w:pPr>
    </w:p>
    <w:p w14:paraId="3D4F7E55" w14:textId="2DAE5C45" w:rsidR="000C0C6D" w:rsidRDefault="000C0C6D" w:rsidP="000C0C6D">
      <w:pPr>
        <w:pBdr>
          <w:top w:val="nil"/>
          <w:left w:val="nil"/>
          <w:bottom w:val="nil"/>
          <w:right w:val="nil"/>
          <w:between w:val="nil"/>
        </w:pBdr>
        <w:spacing w:after="160" w:line="259" w:lineRule="auto"/>
        <w:ind w:left="360"/>
        <w:jc w:val="both"/>
        <w:rPr>
          <w:color w:val="000000"/>
          <w:lang w:val="en-GB"/>
        </w:rPr>
      </w:pPr>
    </w:p>
    <w:p w14:paraId="1516914B" w14:textId="1DD0B600" w:rsidR="000C0C6D" w:rsidRDefault="000C0C6D" w:rsidP="000C0C6D">
      <w:pPr>
        <w:pBdr>
          <w:top w:val="nil"/>
          <w:left w:val="nil"/>
          <w:bottom w:val="nil"/>
          <w:right w:val="nil"/>
          <w:between w:val="nil"/>
        </w:pBdr>
        <w:spacing w:after="160" w:line="259" w:lineRule="auto"/>
        <w:ind w:left="360"/>
        <w:jc w:val="both"/>
        <w:rPr>
          <w:color w:val="000000"/>
          <w:lang w:val="en-GB"/>
        </w:rPr>
      </w:pPr>
    </w:p>
    <w:p w14:paraId="6AE2E9FA" w14:textId="1E36FCB4" w:rsidR="000C0C6D" w:rsidRDefault="000C0C6D" w:rsidP="000C0C6D">
      <w:pPr>
        <w:pBdr>
          <w:top w:val="nil"/>
          <w:left w:val="nil"/>
          <w:bottom w:val="nil"/>
          <w:right w:val="nil"/>
          <w:between w:val="nil"/>
        </w:pBdr>
        <w:spacing w:after="160" w:line="259" w:lineRule="auto"/>
        <w:ind w:left="360"/>
        <w:jc w:val="both"/>
        <w:rPr>
          <w:color w:val="000000"/>
          <w:lang w:val="en-GB"/>
        </w:rPr>
      </w:pPr>
    </w:p>
    <w:p w14:paraId="3E8959FC" w14:textId="364DF529" w:rsidR="000C0C6D" w:rsidRDefault="000C0C6D" w:rsidP="000C0C6D">
      <w:pPr>
        <w:pBdr>
          <w:top w:val="nil"/>
          <w:left w:val="nil"/>
          <w:bottom w:val="nil"/>
          <w:right w:val="nil"/>
          <w:between w:val="nil"/>
        </w:pBdr>
        <w:spacing w:after="160" w:line="259" w:lineRule="auto"/>
        <w:ind w:left="360"/>
        <w:jc w:val="both"/>
        <w:rPr>
          <w:color w:val="000000"/>
          <w:lang w:val="en-GB"/>
        </w:rPr>
      </w:pPr>
    </w:p>
    <w:p w14:paraId="67C2ECD9" w14:textId="3C05418F" w:rsidR="000C0C6D" w:rsidRDefault="000C0C6D" w:rsidP="000C0C6D">
      <w:pPr>
        <w:pBdr>
          <w:top w:val="nil"/>
          <w:left w:val="nil"/>
          <w:bottom w:val="nil"/>
          <w:right w:val="nil"/>
          <w:between w:val="nil"/>
        </w:pBdr>
        <w:spacing w:after="160" w:line="259" w:lineRule="auto"/>
        <w:ind w:left="360"/>
        <w:jc w:val="both"/>
        <w:rPr>
          <w:color w:val="000000"/>
          <w:lang w:val="en-GB"/>
        </w:rPr>
      </w:pPr>
    </w:p>
    <w:p w14:paraId="30B0E70A" w14:textId="0D9C272E" w:rsidR="000C0C6D" w:rsidRDefault="000C0C6D" w:rsidP="000C0C6D">
      <w:pPr>
        <w:pBdr>
          <w:top w:val="nil"/>
          <w:left w:val="nil"/>
          <w:bottom w:val="nil"/>
          <w:right w:val="nil"/>
          <w:between w:val="nil"/>
        </w:pBdr>
        <w:spacing w:after="160" w:line="259" w:lineRule="auto"/>
        <w:ind w:left="360"/>
        <w:jc w:val="both"/>
        <w:rPr>
          <w:color w:val="000000"/>
          <w:lang w:val="en-GB"/>
        </w:rPr>
      </w:pPr>
    </w:p>
    <w:p w14:paraId="3A97BA32" w14:textId="69CEE9A0" w:rsidR="000C0C6D" w:rsidRDefault="000C0C6D" w:rsidP="000C0C6D">
      <w:pPr>
        <w:pBdr>
          <w:top w:val="nil"/>
          <w:left w:val="nil"/>
          <w:bottom w:val="nil"/>
          <w:right w:val="nil"/>
          <w:between w:val="nil"/>
        </w:pBdr>
        <w:spacing w:after="160" w:line="259" w:lineRule="auto"/>
        <w:ind w:left="360"/>
        <w:jc w:val="both"/>
        <w:rPr>
          <w:color w:val="000000"/>
          <w:lang w:val="en-GB"/>
        </w:rPr>
      </w:pPr>
    </w:p>
    <w:p w14:paraId="41E59AAF" w14:textId="206BF335" w:rsidR="000C0C6D" w:rsidRDefault="000C0C6D" w:rsidP="000C0C6D">
      <w:pPr>
        <w:pBdr>
          <w:top w:val="nil"/>
          <w:left w:val="nil"/>
          <w:bottom w:val="nil"/>
          <w:right w:val="nil"/>
          <w:between w:val="nil"/>
        </w:pBdr>
        <w:spacing w:after="160" w:line="259" w:lineRule="auto"/>
        <w:ind w:left="360"/>
        <w:jc w:val="both"/>
        <w:rPr>
          <w:color w:val="000000"/>
          <w:lang w:val="en-GB"/>
        </w:rPr>
      </w:pPr>
    </w:p>
    <w:p w14:paraId="685E049B" w14:textId="79E38BAB" w:rsidR="000C0C6D" w:rsidRDefault="000C0C6D" w:rsidP="000C0C6D">
      <w:pPr>
        <w:pBdr>
          <w:top w:val="nil"/>
          <w:left w:val="nil"/>
          <w:bottom w:val="nil"/>
          <w:right w:val="nil"/>
          <w:between w:val="nil"/>
        </w:pBdr>
        <w:spacing w:after="160" w:line="259" w:lineRule="auto"/>
        <w:ind w:left="360"/>
        <w:jc w:val="both"/>
        <w:rPr>
          <w:color w:val="000000"/>
          <w:lang w:val="en-GB"/>
        </w:rPr>
      </w:pPr>
    </w:p>
    <w:p w14:paraId="29720566" w14:textId="1645F1A6" w:rsidR="000C0C6D" w:rsidRDefault="000C0C6D" w:rsidP="000C0C6D">
      <w:pPr>
        <w:pBdr>
          <w:top w:val="nil"/>
          <w:left w:val="nil"/>
          <w:bottom w:val="nil"/>
          <w:right w:val="nil"/>
          <w:between w:val="nil"/>
        </w:pBdr>
        <w:spacing w:after="160" w:line="259" w:lineRule="auto"/>
        <w:ind w:left="360"/>
        <w:jc w:val="both"/>
        <w:rPr>
          <w:color w:val="000000"/>
          <w:lang w:val="en-GB"/>
        </w:rPr>
      </w:pPr>
    </w:p>
    <w:p w14:paraId="14542DBF" w14:textId="7C6BB3F4" w:rsidR="000C0C6D" w:rsidRDefault="000C0C6D" w:rsidP="000C0C6D">
      <w:pPr>
        <w:pBdr>
          <w:top w:val="nil"/>
          <w:left w:val="nil"/>
          <w:bottom w:val="nil"/>
          <w:right w:val="nil"/>
          <w:between w:val="nil"/>
        </w:pBdr>
        <w:spacing w:after="160" w:line="259" w:lineRule="auto"/>
        <w:ind w:left="360"/>
        <w:jc w:val="both"/>
        <w:rPr>
          <w:color w:val="000000"/>
          <w:lang w:val="en-GB"/>
        </w:rPr>
      </w:pPr>
    </w:p>
    <w:p w14:paraId="4AE380FD" w14:textId="14D852BD" w:rsidR="000C0C6D" w:rsidRDefault="000C0C6D" w:rsidP="000C0C6D">
      <w:pPr>
        <w:pBdr>
          <w:top w:val="nil"/>
          <w:left w:val="nil"/>
          <w:bottom w:val="nil"/>
          <w:right w:val="nil"/>
          <w:between w:val="nil"/>
        </w:pBdr>
        <w:spacing w:after="160" w:line="259" w:lineRule="auto"/>
        <w:ind w:left="360"/>
        <w:jc w:val="both"/>
        <w:rPr>
          <w:color w:val="000000"/>
          <w:lang w:val="en-GB"/>
        </w:rPr>
      </w:pPr>
    </w:p>
    <w:p w14:paraId="49EAD48E" w14:textId="50E938C1" w:rsidR="000C0C6D" w:rsidRDefault="000C0C6D" w:rsidP="000C0C6D">
      <w:pPr>
        <w:pBdr>
          <w:top w:val="nil"/>
          <w:left w:val="nil"/>
          <w:bottom w:val="nil"/>
          <w:right w:val="nil"/>
          <w:between w:val="nil"/>
        </w:pBdr>
        <w:spacing w:after="160" w:line="259" w:lineRule="auto"/>
        <w:ind w:left="360"/>
        <w:jc w:val="both"/>
        <w:rPr>
          <w:color w:val="000000"/>
          <w:lang w:val="en-GB"/>
        </w:rPr>
      </w:pPr>
    </w:p>
    <w:p w14:paraId="1E3336E8" w14:textId="2DCE2040" w:rsidR="000C0C6D" w:rsidRDefault="000C0C6D" w:rsidP="000C0C6D">
      <w:pPr>
        <w:pBdr>
          <w:top w:val="nil"/>
          <w:left w:val="nil"/>
          <w:bottom w:val="nil"/>
          <w:right w:val="nil"/>
          <w:between w:val="nil"/>
        </w:pBdr>
        <w:spacing w:after="160" w:line="259" w:lineRule="auto"/>
        <w:ind w:left="360"/>
        <w:jc w:val="both"/>
        <w:rPr>
          <w:color w:val="000000"/>
          <w:lang w:val="en-GB"/>
        </w:rPr>
      </w:pPr>
    </w:p>
    <w:p w14:paraId="57B7F30B" w14:textId="46F3C4E3" w:rsidR="000C0C6D" w:rsidRDefault="000C0C6D" w:rsidP="000C0C6D">
      <w:pPr>
        <w:pBdr>
          <w:top w:val="nil"/>
          <w:left w:val="nil"/>
          <w:bottom w:val="nil"/>
          <w:right w:val="nil"/>
          <w:between w:val="nil"/>
        </w:pBdr>
        <w:spacing w:after="160" w:line="259" w:lineRule="auto"/>
        <w:ind w:left="360"/>
        <w:jc w:val="both"/>
        <w:rPr>
          <w:color w:val="000000"/>
          <w:lang w:val="en-GB"/>
        </w:rPr>
      </w:pPr>
    </w:p>
    <w:p w14:paraId="40E92882" w14:textId="4BC3DDD1" w:rsidR="000C0C6D" w:rsidRDefault="000C0C6D" w:rsidP="000C0C6D">
      <w:pPr>
        <w:pBdr>
          <w:top w:val="nil"/>
          <w:left w:val="nil"/>
          <w:bottom w:val="nil"/>
          <w:right w:val="nil"/>
          <w:between w:val="nil"/>
        </w:pBdr>
        <w:spacing w:after="160" w:line="259" w:lineRule="auto"/>
        <w:ind w:left="360"/>
        <w:jc w:val="both"/>
        <w:rPr>
          <w:color w:val="000000"/>
          <w:lang w:val="en-GB"/>
        </w:rPr>
      </w:pPr>
    </w:p>
    <w:p w14:paraId="4E160A45" w14:textId="77777777" w:rsidR="000C0C6D" w:rsidRPr="00F810F1" w:rsidRDefault="000C0C6D" w:rsidP="000C0C6D">
      <w:pPr>
        <w:pStyle w:val="Nadpis1"/>
        <w:numPr>
          <w:ilvl w:val="0"/>
          <w:numId w:val="0"/>
        </w:numPr>
        <w:rPr>
          <w:lang w:val="en-GB"/>
        </w:rPr>
      </w:pPr>
      <w:bookmarkStart w:id="57" w:name="_Hlk103350170"/>
      <w:r>
        <w:rPr>
          <w:lang w:val="en-GB"/>
        </w:rPr>
        <w:lastRenderedPageBreak/>
        <w:t xml:space="preserve">Annex 2 - </w:t>
      </w:r>
      <w:r w:rsidRPr="00F810F1">
        <w:rPr>
          <w:lang w:val="en-GB"/>
        </w:rPr>
        <w:t>Data Processing Agreement</w:t>
      </w:r>
    </w:p>
    <w:p w14:paraId="3E94C545" w14:textId="77777777" w:rsidR="000C0C6D" w:rsidRPr="00800696" w:rsidRDefault="000C0C6D" w:rsidP="000C0C6D">
      <w:pPr>
        <w:jc w:val="both"/>
        <w:rPr>
          <w:rFonts w:ascii="Trebuchet MS" w:hAnsi="Trebuchet MS" w:cs="Trebuchet MS"/>
          <w:lang w:val="en"/>
        </w:rPr>
      </w:pPr>
      <w:bookmarkStart w:id="58" w:name="_Hlk96805203"/>
      <w:r w:rsidRPr="00800696">
        <w:rPr>
          <w:rFonts w:ascii="Trebuchet MS" w:hAnsi="Trebuchet MS" w:cs="Trebuchet MS"/>
          <w:lang w:val="en"/>
        </w:rPr>
        <w:t xml:space="preserve">This Data </w:t>
      </w:r>
      <w:r w:rsidRPr="007411C3">
        <w:rPr>
          <w:rFonts w:ascii="Trebuchet MS" w:hAnsi="Trebuchet MS" w:cs="Trebuchet MS"/>
          <w:lang w:val="en-GB"/>
        </w:rPr>
        <w:t>Processing A</w:t>
      </w:r>
      <w:r w:rsidRPr="007411C3">
        <w:rPr>
          <w:lang w:val="en-GB"/>
        </w:rPr>
        <w:t>greement</w:t>
      </w:r>
      <w:r w:rsidRPr="007411C3">
        <w:rPr>
          <w:rFonts w:ascii="Trebuchet MS" w:hAnsi="Trebuchet MS" w:cs="Trebuchet MS"/>
          <w:lang w:val="en-GB"/>
        </w:rPr>
        <w:t xml:space="preserve">, including its </w:t>
      </w:r>
      <w:r w:rsidRPr="007411C3">
        <w:rPr>
          <w:lang w:val="en-GB"/>
        </w:rPr>
        <w:t>Exhibits</w:t>
      </w:r>
      <w:r w:rsidRPr="007411C3">
        <w:rPr>
          <w:rFonts w:ascii="Trebuchet MS" w:hAnsi="Trebuchet MS" w:cs="Trebuchet MS"/>
          <w:lang w:val="en-GB"/>
        </w:rPr>
        <w:t>, (“</w:t>
      </w:r>
      <w:r w:rsidRPr="007411C3">
        <w:rPr>
          <w:rFonts w:ascii="Trebuchet MS" w:hAnsi="Trebuchet MS" w:cs="Trebuchet MS"/>
          <w:b/>
          <w:lang w:val="en-GB"/>
        </w:rPr>
        <w:t>DPA</w:t>
      </w:r>
      <w:r w:rsidRPr="007411C3">
        <w:rPr>
          <w:rFonts w:ascii="Trebuchet MS" w:hAnsi="Trebuchet MS" w:cs="Trebuchet MS"/>
          <w:lang w:val="en-GB"/>
        </w:rPr>
        <w:t xml:space="preserve">”) forms part of the </w:t>
      </w:r>
      <w:r w:rsidRPr="007411C3">
        <w:rPr>
          <w:szCs w:val="18"/>
          <w:lang w:val="en-GB"/>
        </w:rPr>
        <w:t>Whalebone Service Terms and Conditions</w:t>
      </w:r>
      <w:r w:rsidRPr="007411C3">
        <w:rPr>
          <w:lang w:val="en-GB"/>
        </w:rPr>
        <w:t xml:space="preserve"> </w:t>
      </w:r>
      <w:r w:rsidRPr="007411C3">
        <w:rPr>
          <w:rFonts w:ascii="Trebuchet MS" w:hAnsi="Trebuchet MS" w:cs="Trebuchet MS"/>
          <w:lang w:val="en-GB"/>
        </w:rPr>
        <w:t xml:space="preserve">for the purchase of services from </w:t>
      </w:r>
      <w:r w:rsidRPr="007411C3">
        <w:rPr>
          <w:lang w:val="en-GB"/>
        </w:rPr>
        <w:t xml:space="preserve">Whalebone </w:t>
      </w:r>
      <w:r w:rsidRPr="007411C3">
        <w:rPr>
          <w:rFonts w:ascii="Trebuchet MS" w:hAnsi="Trebuchet MS" w:cs="Trebuchet MS"/>
          <w:lang w:val="en-GB"/>
        </w:rPr>
        <w:t xml:space="preserve">to reflect the parties’ agreement with regard to the </w:t>
      </w:r>
      <w:r w:rsidRPr="007411C3">
        <w:rPr>
          <w:lang w:val="en-GB"/>
        </w:rPr>
        <w:t>p</w:t>
      </w:r>
      <w:r w:rsidRPr="007411C3">
        <w:rPr>
          <w:rFonts w:ascii="Trebuchet MS" w:hAnsi="Trebuchet MS" w:cs="Trebuchet MS"/>
          <w:lang w:val="en-GB"/>
        </w:rPr>
        <w:t xml:space="preserve">rocessing of </w:t>
      </w:r>
      <w:r w:rsidRPr="007411C3">
        <w:rPr>
          <w:lang w:val="en-GB"/>
        </w:rPr>
        <w:t>p</w:t>
      </w:r>
      <w:r w:rsidRPr="007411C3">
        <w:rPr>
          <w:rFonts w:ascii="Trebuchet MS" w:hAnsi="Trebuchet MS" w:cs="Trebuchet MS"/>
          <w:lang w:val="en-GB"/>
        </w:rPr>
        <w:t>ersonal</w:t>
      </w:r>
      <w:r>
        <w:rPr>
          <w:lang w:val="en"/>
        </w:rPr>
        <w:t xml:space="preserve"> d</w:t>
      </w:r>
      <w:r w:rsidRPr="00800696">
        <w:rPr>
          <w:rFonts w:ascii="Trebuchet MS" w:hAnsi="Trebuchet MS" w:cs="Trebuchet MS"/>
          <w:lang w:val="en"/>
        </w:rPr>
        <w:t>ata.</w:t>
      </w:r>
    </w:p>
    <w:p w14:paraId="6C60B77D" w14:textId="77777777" w:rsidR="000C0C6D" w:rsidRPr="00800696" w:rsidRDefault="000C0C6D" w:rsidP="000C0C6D">
      <w:pPr>
        <w:jc w:val="both"/>
        <w:rPr>
          <w:rFonts w:ascii="Trebuchet MS" w:hAnsi="Trebuchet MS" w:cs="Trebuchet MS"/>
          <w:lang w:val="en"/>
        </w:rPr>
      </w:pPr>
      <w:r w:rsidRPr="00800696">
        <w:rPr>
          <w:rFonts w:ascii="Trebuchet MS" w:hAnsi="Trebuchet MS" w:cs="Trebuchet MS"/>
          <w:lang w:val="en"/>
        </w:rPr>
        <w:t>All capitalized terms not defined herein shall have the meaning set forth in the Agreement.</w:t>
      </w:r>
    </w:p>
    <w:p w14:paraId="556C24EE" w14:textId="77777777" w:rsidR="000C0C6D" w:rsidRPr="001D52A9" w:rsidRDefault="000C0C6D" w:rsidP="000C0C6D">
      <w:pPr>
        <w:pStyle w:val="Nadpis2"/>
        <w:numPr>
          <w:ilvl w:val="6"/>
          <w:numId w:val="3"/>
        </w:numPr>
        <w:tabs>
          <w:tab w:val="clear" w:pos="2271"/>
        </w:tabs>
        <w:ind w:left="426" w:hanging="425"/>
        <w:rPr>
          <w:lang w:val="en-GB"/>
        </w:rPr>
      </w:pPr>
      <w:bookmarkStart w:id="59" w:name="_Toc33693168"/>
      <w:bookmarkStart w:id="60" w:name="_Toc71538572"/>
      <w:bookmarkStart w:id="61" w:name="_Toc81379517"/>
      <w:bookmarkEnd w:id="58"/>
      <w:r w:rsidRPr="001D52A9">
        <w:rPr>
          <w:iCs w:val="0"/>
          <w:lang w:val="en-GB"/>
        </w:rPr>
        <w:t>Purpose of Agreement</w:t>
      </w:r>
      <w:bookmarkEnd w:id="59"/>
      <w:bookmarkEnd w:id="60"/>
      <w:bookmarkEnd w:id="61"/>
    </w:p>
    <w:p w14:paraId="30D1954E" w14:textId="77777777" w:rsidR="000C0C6D" w:rsidRPr="001D52A9" w:rsidRDefault="000C0C6D" w:rsidP="00402AC8">
      <w:pPr>
        <w:pStyle w:val="Odstavecseseznamem"/>
        <w:numPr>
          <w:ilvl w:val="1"/>
          <w:numId w:val="13"/>
        </w:numPr>
        <w:pBdr>
          <w:top w:val="nil"/>
          <w:left w:val="nil"/>
          <w:bottom w:val="nil"/>
          <w:right w:val="nil"/>
          <w:between w:val="nil"/>
        </w:pBdr>
        <w:spacing w:after="200" w:line="276" w:lineRule="auto"/>
        <w:jc w:val="both"/>
        <w:rPr>
          <w:noProof/>
          <w:lang w:val="en-GB" w:eastAsia="cs-CZ"/>
        </w:rPr>
      </w:pPr>
      <w:r w:rsidRPr="001D52A9">
        <w:rPr>
          <w:noProof/>
          <w:lang w:val="en-GB" w:eastAsia="cs-CZ"/>
        </w:rPr>
        <w:t>The purpose of this DPA is to ensure the legal compliance of the Processor’s and Controller’s cooperation with respect to the Whalebone  Terms and conditions. processing of personal data in the course of providing the Service pursuant to the contract between the parties (the “</w:t>
      </w:r>
      <w:r w:rsidRPr="001D52A9">
        <w:rPr>
          <w:b/>
          <w:bCs/>
          <w:noProof/>
          <w:lang w:val="en-GB" w:eastAsia="cs-CZ"/>
        </w:rPr>
        <w:t>Purchase Order</w:t>
      </w:r>
      <w:r w:rsidRPr="001D52A9">
        <w:rPr>
          <w:noProof/>
          <w:lang w:val="en-GB" w:eastAsia="cs-CZ"/>
        </w:rPr>
        <w:t>”).</w:t>
      </w:r>
    </w:p>
    <w:p w14:paraId="735998D1" w14:textId="77777777" w:rsidR="000C0C6D" w:rsidRPr="001D52A9" w:rsidRDefault="000C0C6D" w:rsidP="00402AC8">
      <w:pPr>
        <w:numPr>
          <w:ilvl w:val="1"/>
          <w:numId w:val="13"/>
        </w:numPr>
        <w:rPr>
          <w:noProof/>
          <w:lang w:val="en-GB" w:eastAsia="cs-CZ"/>
        </w:rPr>
      </w:pPr>
      <w:r w:rsidRPr="001D52A9">
        <w:rPr>
          <w:noProof/>
          <w:lang w:val="en-GB" w:eastAsia="cs-CZ"/>
        </w:rPr>
        <w:t xml:space="preserve">For the purposes of this Agreement, the Provider is referred to as the Processor and the Customer is referred to as the Controller. </w:t>
      </w:r>
    </w:p>
    <w:p w14:paraId="4F486EB4" w14:textId="77777777" w:rsidR="000C0C6D" w:rsidRPr="001D52A9" w:rsidRDefault="000C0C6D" w:rsidP="00402AC8">
      <w:pPr>
        <w:pStyle w:val="Nadpis2"/>
        <w:numPr>
          <w:ilvl w:val="6"/>
          <w:numId w:val="28"/>
        </w:numPr>
        <w:ind w:left="540" w:hanging="540"/>
        <w:rPr>
          <w:lang w:val="en-GB"/>
        </w:rPr>
      </w:pPr>
      <w:bookmarkStart w:id="62" w:name="_Toc71538573"/>
      <w:bookmarkStart w:id="63" w:name="_Toc81379518"/>
      <w:bookmarkStart w:id="64" w:name="_Toc33693169"/>
      <w:r w:rsidRPr="001D52A9">
        <w:rPr>
          <w:lang w:val="en-GB"/>
        </w:rPr>
        <w:t>Parties’ roles</w:t>
      </w:r>
      <w:bookmarkEnd w:id="62"/>
      <w:bookmarkEnd w:id="63"/>
    </w:p>
    <w:p w14:paraId="28CBD512" w14:textId="77777777" w:rsidR="000C0C6D" w:rsidRPr="001D52A9" w:rsidRDefault="000C0C6D" w:rsidP="00402AC8">
      <w:pPr>
        <w:pStyle w:val="Odstavecseseznamem"/>
        <w:numPr>
          <w:ilvl w:val="0"/>
          <w:numId w:val="26"/>
        </w:numPr>
        <w:pBdr>
          <w:top w:val="nil"/>
          <w:left w:val="nil"/>
          <w:bottom w:val="nil"/>
          <w:right w:val="nil"/>
          <w:between w:val="nil"/>
        </w:pBdr>
        <w:spacing w:after="0" w:line="276" w:lineRule="auto"/>
        <w:contextualSpacing w:val="0"/>
        <w:jc w:val="both"/>
        <w:rPr>
          <w:vanish/>
          <w:color w:val="000000"/>
          <w:lang w:val="en-GB"/>
        </w:rPr>
      </w:pPr>
      <w:bookmarkStart w:id="65" w:name="_Hlk96805301"/>
    </w:p>
    <w:p w14:paraId="2EB9D9AC" w14:textId="77777777" w:rsidR="000C0C6D" w:rsidRPr="001D52A9" w:rsidRDefault="000C0C6D" w:rsidP="00402AC8">
      <w:pPr>
        <w:pStyle w:val="Odstavecseseznamem"/>
        <w:numPr>
          <w:ilvl w:val="0"/>
          <w:numId w:val="26"/>
        </w:numPr>
        <w:pBdr>
          <w:top w:val="nil"/>
          <w:left w:val="nil"/>
          <w:bottom w:val="nil"/>
          <w:right w:val="nil"/>
          <w:between w:val="nil"/>
        </w:pBdr>
        <w:spacing w:after="0" w:line="276" w:lineRule="auto"/>
        <w:contextualSpacing w:val="0"/>
        <w:jc w:val="both"/>
        <w:rPr>
          <w:vanish/>
          <w:color w:val="000000"/>
          <w:lang w:val="en-GB"/>
        </w:rPr>
      </w:pPr>
    </w:p>
    <w:p w14:paraId="2AE075ED" w14:textId="77777777" w:rsidR="000C0C6D" w:rsidRPr="001D52A9" w:rsidRDefault="000C0C6D" w:rsidP="00402AC8">
      <w:pPr>
        <w:numPr>
          <w:ilvl w:val="1"/>
          <w:numId w:val="26"/>
        </w:numPr>
        <w:pBdr>
          <w:top w:val="nil"/>
          <w:left w:val="nil"/>
          <w:bottom w:val="nil"/>
          <w:right w:val="nil"/>
          <w:between w:val="nil"/>
        </w:pBdr>
        <w:spacing w:after="0" w:line="276" w:lineRule="auto"/>
        <w:jc w:val="both"/>
        <w:rPr>
          <w:color w:val="000000"/>
          <w:lang w:val="en-GB"/>
        </w:rPr>
      </w:pPr>
      <w:r w:rsidRPr="006D3B4E">
        <w:rPr>
          <w:color w:val="000000"/>
          <w:lang w:val="en-GB"/>
        </w:rPr>
        <w:t xml:space="preserve">The Controller hereby entrusts </w:t>
      </w:r>
      <w:r w:rsidRPr="001D52A9">
        <w:rPr>
          <w:color w:val="000000"/>
          <w:lang w:val="en-GB"/>
        </w:rPr>
        <w:t xml:space="preserve">the Processor, </w:t>
      </w:r>
      <w:r>
        <w:rPr>
          <w:color w:val="000000"/>
          <w:lang w:val="en-GB"/>
        </w:rPr>
        <w:t xml:space="preserve">pursuant to </w:t>
      </w:r>
      <w:r w:rsidRPr="001D52A9">
        <w:rPr>
          <w:color w:val="000000"/>
          <w:lang w:val="en-GB"/>
        </w:rPr>
        <w:t xml:space="preserve"> Art. 28 of Regulation (EU) 2016/679 of the European Parliament and of the Council of 27 April 2016 on the protection of natural persons with regard to the processing of personal data and on the free movement of such data, and repealing Directive 95/46/EC (the “</w:t>
      </w:r>
      <w:r w:rsidRPr="001D52A9">
        <w:rPr>
          <w:b/>
          <w:color w:val="000000"/>
          <w:lang w:val="en-GB"/>
        </w:rPr>
        <w:t>GDPR</w:t>
      </w:r>
      <w:r w:rsidRPr="001D52A9">
        <w:rPr>
          <w:color w:val="000000"/>
          <w:lang w:val="en-GB"/>
        </w:rPr>
        <w:t>”), with the processing of personal data under this DPA.</w:t>
      </w:r>
    </w:p>
    <w:p w14:paraId="0018C1CB" w14:textId="77777777" w:rsidR="000C0C6D" w:rsidRPr="006D3B4E" w:rsidRDefault="000C0C6D" w:rsidP="000C0C6D">
      <w:pPr>
        <w:pBdr>
          <w:top w:val="nil"/>
          <w:left w:val="nil"/>
          <w:bottom w:val="nil"/>
          <w:right w:val="nil"/>
          <w:between w:val="nil"/>
        </w:pBdr>
        <w:spacing w:after="0" w:line="276" w:lineRule="auto"/>
        <w:ind w:left="567"/>
        <w:jc w:val="both"/>
        <w:rPr>
          <w:color w:val="000000"/>
          <w:lang w:val="en-GB"/>
        </w:rPr>
      </w:pPr>
    </w:p>
    <w:p w14:paraId="50CF412B" w14:textId="77777777" w:rsidR="000C0C6D" w:rsidRPr="001D52A9" w:rsidRDefault="000C0C6D" w:rsidP="00402AC8">
      <w:pPr>
        <w:numPr>
          <w:ilvl w:val="1"/>
          <w:numId w:val="26"/>
        </w:numPr>
        <w:pBdr>
          <w:top w:val="nil"/>
          <w:left w:val="nil"/>
          <w:bottom w:val="nil"/>
          <w:right w:val="nil"/>
          <w:between w:val="nil"/>
        </w:pBdr>
        <w:spacing w:after="0" w:line="276" w:lineRule="auto"/>
        <w:jc w:val="both"/>
        <w:rPr>
          <w:color w:val="000000"/>
          <w:lang w:val="en-GB"/>
        </w:rPr>
      </w:pPr>
      <w:r w:rsidRPr="006D3B4E">
        <w:rPr>
          <w:color w:val="000000"/>
          <w:lang w:val="en-GB"/>
        </w:rPr>
        <w:t xml:space="preserve">In the course of providing the Whalebone services to Controller the </w:t>
      </w:r>
      <w:r w:rsidRPr="001D52A9">
        <w:rPr>
          <w:color w:val="000000"/>
          <w:lang w:val="en-GB"/>
        </w:rPr>
        <w:t xml:space="preserve">Processor </w:t>
      </w:r>
      <w:r w:rsidRPr="006D3B4E">
        <w:rPr>
          <w:color w:val="000000"/>
          <w:lang w:val="en-GB"/>
        </w:rPr>
        <w:t xml:space="preserve">will </w:t>
      </w:r>
      <w:r w:rsidRPr="001D52A9">
        <w:rPr>
          <w:color w:val="000000"/>
          <w:lang w:val="en-GB"/>
        </w:rPr>
        <w:t>process</w:t>
      </w:r>
      <w:r w:rsidRPr="006D3B4E">
        <w:rPr>
          <w:color w:val="000000"/>
          <w:lang w:val="en-GB"/>
        </w:rPr>
        <w:t xml:space="preserve"> personal data on behalf of Controller </w:t>
      </w:r>
      <w:r w:rsidRPr="001D52A9">
        <w:rPr>
          <w:color w:val="000000"/>
          <w:lang w:val="en-GB"/>
        </w:rPr>
        <w:t xml:space="preserve">based on the Controller’s provided instructions and in </w:t>
      </w:r>
      <w:r w:rsidRPr="006D3B4E">
        <w:rPr>
          <w:color w:val="000000"/>
          <w:lang w:val="en-GB"/>
        </w:rPr>
        <w:t>compliance</w:t>
      </w:r>
      <w:r w:rsidRPr="001D52A9">
        <w:rPr>
          <w:color w:val="000000"/>
          <w:lang w:val="en-GB"/>
        </w:rPr>
        <w:t xml:space="preserve"> with </w:t>
      </w:r>
      <w:r w:rsidRPr="006D3B4E">
        <w:rPr>
          <w:color w:val="000000"/>
          <w:lang w:val="en-GB"/>
        </w:rPr>
        <w:t>the following provisions with respect to any Personal Data</w:t>
      </w:r>
      <w:r w:rsidRPr="001D52A9">
        <w:rPr>
          <w:color w:val="000000"/>
          <w:lang w:val="en-GB"/>
        </w:rPr>
        <w:t xml:space="preserve"> The data processing is made with respect to the provision of Whalebone services under the </w:t>
      </w:r>
      <w:r w:rsidRPr="006D3B4E">
        <w:rPr>
          <w:color w:val="000000"/>
          <w:lang w:val="en-GB"/>
        </w:rPr>
        <w:t>respective Order executed bet</w:t>
      </w:r>
      <w:r>
        <w:rPr>
          <w:color w:val="000000"/>
          <w:lang w:val="en-GB"/>
        </w:rPr>
        <w:t>w</w:t>
      </w:r>
      <w:r w:rsidRPr="006D3B4E">
        <w:rPr>
          <w:color w:val="000000"/>
          <w:lang w:val="en-GB"/>
        </w:rPr>
        <w:t>een the Controller and Processor</w:t>
      </w:r>
      <w:r w:rsidRPr="001D52A9">
        <w:rPr>
          <w:color w:val="000000"/>
          <w:lang w:val="en-GB"/>
        </w:rPr>
        <w:t xml:space="preserve"> of which this </w:t>
      </w:r>
      <w:r w:rsidRPr="006D3B4E">
        <w:rPr>
          <w:color w:val="000000"/>
          <w:lang w:val="en-GB"/>
        </w:rPr>
        <w:t>DPA</w:t>
      </w:r>
      <w:r w:rsidRPr="001D52A9">
        <w:rPr>
          <w:color w:val="000000"/>
          <w:lang w:val="en-GB"/>
        </w:rPr>
        <w:t xml:space="preserve"> is a part.</w:t>
      </w:r>
    </w:p>
    <w:bookmarkEnd w:id="65"/>
    <w:p w14:paraId="3A03DFD8" w14:textId="77777777" w:rsidR="000C0C6D" w:rsidRPr="006D3B4E" w:rsidRDefault="000C0C6D" w:rsidP="000C0C6D">
      <w:pPr>
        <w:pBdr>
          <w:top w:val="nil"/>
          <w:left w:val="nil"/>
          <w:bottom w:val="nil"/>
          <w:right w:val="nil"/>
          <w:between w:val="nil"/>
        </w:pBdr>
        <w:ind w:left="720"/>
        <w:rPr>
          <w:color w:val="000000"/>
          <w:lang w:val="en-GB"/>
        </w:rPr>
      </w:pPr>
    </w:p>
    <w:p w14:paraId="41AF450C" w14:textId="77777777" w:rsidR="000C0C6D" w:rsidRPr="006D3B4E" w:rsidRDefault="000C0C6D" w:rsidP="00402AC8">
      <w:pPr>
        <w:pStyle w:val="Nadpis2"/>
        <w:numPr>
          <w:ilvl w:val="6"/>
          <w:numId w:val="28"/>
        </w:numPr>
        <w:ind w:left="426" w:hanging="425"/>
        <w:rPr>
          <w:lang w:val="en-GB"/>
        </w:rPr>
      </w:pPr>
      <w:bookmarkStart w:id="66" w:name="_Toc71538574"/>
      <w:bookmarkStart w:id="67" w:name="_Toc81379519"/>
      <w:r w:rsidRPr="006D3B4E">
        <w:rPr>
          <w:lang w:val="en-GB"/>
        </w:rPr>
        <w:t>Nature, subject matter and duration of data processing</w:t>
      </w:r>
      <w:bookmarkEnd w:id="64"/>
      <w:bookmarkEnd w:id="66"/>
      <w:bookmarkEnd w:id="67"/>
    </w:p>
    <w:p w14:paraId="7BF8C68E" w14:textId="77777777" w:rsidR="000C0C6D" w:rsidRPr="006D3B4E" w:rsidRDefault="000C0C6D" w:rsidP="00402AC8">
      <w:pPr>
        <w:numPr>
          <w:ilvl w:val="1"/>
          <w:numId w:val="27"/>
        </w:numPr>
        <w:pBdr>
          <w:top w:val="nil"/>
          <w:left w:val="nil"/>
          <w:bottom w:val="nil"/>
          <w:right w:val="nil"/>
          <w:between w:val="nil"/>
        </w:pBdr>
        <w:spacing w:after="200" w:line="276" w:lineRule="auto"/>
        <w:jc w:val="both"/>
        <w:rPr>
          <w:lang w:val="en-GB"/>
        </w:rPr>
      </w:pPr>
      <w:r w:rsidRPr="006D3B4E">
        <w:rPr>
          <w:lang w:val="en-GB"/>
        </w:rPr>
        <w:t>The Processor processes the following types of personal data:</w:t>
      </w:r>
    </w:p>
    <w:p w14:paraId="11E636B1" w14:textId="77777777" w:rsidR="000C0C6D" w:rsidRPr="00EC70D5" w:rsidRDefault="000C0C6D" w:rsidP="00402AC8">
      <w:pPr>
        <w:numPr>
          <w:ilvl w:val="2"/>
          <w:numId w:val="27"/>
        </w:numPr>
        <w:pBdr>
          <w:top w:val="nil"/>
          <w:left w:val="nil"/>
          <w:bottom w:val="nil"/>
          <w:right w:val="nil"/>
          <w:between w:val="nil"/>
        </w:pBdr>
        <w:spacing w:after="200" w:line="276" w:lineRule="auto"/>
        <w:ind w:left="1276"/>
        <w:jc w:val="both"/>
        <w:rPr>
          <w:lang w:val="en-GB"/>
        </w:rPr>
      </w:pPr>
      <w:r w:rsidRPr="006D3B4E">
        <w:rPr>
          <w:lang w:val="en-GB"/>
        </w:rPr>
        <w:t xml:space="preserve">DNS query sent by the Controller’s employees or persons using the Controller’s </w:t>
      </w:r>
      <w:r w:rsidRPr="00EC70D5">
        <w:rPr>
          <w:lang w:val="en-GB"/>
        </w:rPr>
        <w:t>network;</w:t>
      </w:r>
    </w:p>
    <w:p w14:paraId="47CCD694" w14:textId="77777777" w:rsidR="000C0C6D" w:rsidRPr="00EC70D5" w:rsidRDefault="000C0C6D" w:rsidP="00402AC8">
      <w:pPr>
        <w:numPr>
          <w:ilvl w:val="2"/>
          <w:numId w:val="27"/>
        </w:numPr>
        <w:pBdr>
          <w:top w:val="nil"/>
          <w:left w:val="nil"/>
          <w:bottom w:val="nil"/>
          <w:right w:val="nil"/>
          <w:between w:val="nil"/>
        </w:pBdr>
        <w:spacing w:after="200" w:line="276" w:lineRule="auto"/>
        <w:ind w:left="1276"/>
        <w:jc w:val="both"/>
        <w:rPr>
          <w:lang w:val="en-GB"/>
        </w:rPr>
      </w:pPr>
      <w:r w:rsidRPr="00EC70D5">
        <w:rPr>
          <w:color w:val="000000"/>
          <w:lang w:val="en-GB"/>
        </w:rPr>
        <w:t>Resolver DNS response</w:t>
      </w:r>
      <w:r w:rsidRPr="00EC70D5">
        <w:rPr>
          <w:lang w:val="en-GB"/>
        </w:rPr>
        <w:t>;</w:t>
      </w:r>
    </w:p>
    <w:p w14:paraId="1850C109" w14:textId="3697BECD" w:rsidR="000C0C6D" w:rsidRPr="00EC70D5" w:rsidRDefault="000C0C6D" w:rsidP="00402AC8">
      <w:pPr>
        <w:numPr>
          <w:ilvl w:val="2"/>
          <w:numId w:val="27"/>
        </w:numPr>
        <w:pBdr>
          <w:top w:val="nil"/>
          <w:left w:val="nil"/>
          <w:bottom w:val="nil"/>
          <w:right w:val="nil"/>
          <w:between w:val="nil"/>
        </w:pBdr>
        <w:spacing w:after="200" w:line="276" w:lineRule="auto"/>
        <w:ind w:left="1276"/>
        <w:jc w:val="both"/>
        <w:rPr>
          <w:lang w:val="en-GB"/>
        </w:rPr>
      </w:pPr>
      <w:r w:rsidRPr="00EC70D5">
        <w:rPr>
          <w:color w:val="000000"/>
          <w:lang w:val="en-GB"/>
        </w:rPr>
        <w:t>DNS query timestamp</w:t>
      </w:r>
      <w:r w:rsidRPr="00EC70D5">
        <w:rPr>
          <w:lang w:val="en-GB"/>
        </w:rPr>
        <w:t>;</w:t>
      </w:r>
    </w:p>
    <w:p w14:paraId="767F9A8E" w14:textId="7D51BD83" w:rsidR="00EC70D5" w:rsidRPr="00EC70D5" w:rsidRDefault="00EC70D5" w:rsidP="00402AC8">
      <w:pPr>
        <w:numPr>
          <w:ilvl w:val="2"/>
          <w:numId w:val="27"/>
        </w:numPr>
        <w:pBdr>
          <w:top w:val="nil"/>
          <w:left w:val="nil"/>
          <w:bottom w:val="nil"/>
          <w:right w:val="nil"/>
          <w:between w:val="nil"/>
        </w:pBdr>
        <w:spacing w:after="200" w:line="276" w:lineRule="auto"/>
        <w:ind w:left="1276"/>
        <w:jc w:val="both"/>
        <w:rPr>
          <w:lang w:val="en-GB"/>
        </w:rPr>
      </w:pPr>
      <w:r w:rsidRPr="00EC70D5">
        <w:rPr>
          <w:lang w:val="en-GB"/>
        </w:rPr>
        <w:t>IP address of the device which sent the DNS query;</w:t>
      </w:r>
    </w:p>
    <w:p w14:paraId="358B85AF" w14:textId="3CF3DBA1" w:rsidR="00EC70D5" w:rsidRPr="00EC70D5" w:rsidRDefault="000C0C6D" w:rsidP="00796FAD">
      <w:pPr>
        <w:tabs>
          <w:tab w:val="left" w:pos="0"/>
          <w:tab w:val="left" w:pos="270"/>
        </w:tabs>
        <w:rPr>
          <w:lang w:val="en-GB"/>
        </w:rPr>
      </w:pPr>
      <w:r w:rsidRPr="00EC70D5">
        <w:rPr>
          <w:rFonts w:ascii="Trebuchet MS" w:eastAsia="Trebuchet MS" w:hAnsi="Trebuchet MS" w:cs="Trebuchet MS"/>
          <w:color w:val="000000"/>
          <w:szCs w:val="18"/>
          <w:lang w:val="en-GB"/>
        </w:rPr>
        <w:t xml:space="preserve">    </w:t>
      </w:r>
      <w:r w:rsidR="00EC70D5" w:rsidRPr="00EC70D5">
        <w:rPr>
          <w:lang w:val="en-GB"/>
        </w:rPr>
        <w:t xml:space="preserve"> In case of </w:t>
      </w:r>
      <w:r w:rsidR="00217A3D">
        <w:rPr>
          <w:lang w:val="en-GB"/>
        </w:rPr>
        <w:t>Peacemaker Profit</w:t>
      </w:r>
      <w:r w:rsidR="00EC70D5" w:rsidRPr="00EC70D5">
        <w:rPr>
          <w:lang w:val="en-GB"/>
        </w:rPr>
        <w:t xml:space="preserve"> variant, the Processor may, depending on the extent of Services </w:t>
      </w:r>
      <w:r w:rsidR="00796FAD">
        <w:rPr>
          <w:lang w:val="en-GB"/>
        </w:rPr>
        <w:t xml:space="preserve">    </w:t>
      </w:r>
      <w:r w:rsidR="00EC70D5" w:rsidRPr="00EC70D5">
        <w:rPr>
          <w:lang w:val="en-GB"/>
        </w:rPr>
        <w:t xml:space="preserve">provided to the Controller, process the following categories of data: </w:t>
      </w:r>
    </w:p>
    <w:p w14:paraId="6D0A44DE" w14:textId="73C87322" w:rsidR="000C0C6D" w:rsidRPr="00EC70D5" w:rsidRDefault="000C0C6D" w:rsidP="000C0C6D">
      <w:pPr>
        <w:pBdr>
          <w:top w:val="nil"/>
          <w:left w:val="nil"/>
          <w:bottom w:val="nil"/>
          <w:right w:val="nil"/>
          <w:between w:val="nil"/>
        </w:pBdr>
        <w:spacing w:after="200" w:line="276" w:lineRule="auto"/>
        <w:ind w:left="360"/>
        <w:jc w:val="both"/>
        <w:rPr>
          <w:noProof/>
          <w:lang w:val="en-GB" w:eastAsia="cs-CZ"/>
        </w:rPr>
      </w:pPr>
    </w:p>
    <w:p w14:paraId="558CBFE0" w14:textId="50C510D2" w:rsidR="00EC70D5" w:rsidRPr="00EC70D5" w:rsidRDefault="00EC70D5" w:rsidP="00402AC8">
      <w:pPr>
        <w:numPr>
          <w:ilvl w:val="2"/>
          <w:numId w:val="27"/>
        </w:numPr>
        <w:pBdr>
          <w:top w:val="nil"/>
          <w:left w:val="nil"/>
          <w:bottom w:val="nil"/>
          <w:right w:val="nil"/>
          <w:between w:val="nil"/>
        </w:pBdr>
        <w:spacing w:after="200" w:line="276" w:lineRule="auto"/>
        <w:ind w:left="1276"/>
        <w:jc w:val="both"/>
        <w:rPr>
          <w:lang w:val="en-GB"/>
        </w:rPr>
      </w:pPr>
      <w:r w:rsidRPr="00EC70D5">
        <w:rPr>
          <w:lang w:val="en-GB"/>
        </w:rPr>
        <w:lastRenderedPageBreak/>
        <w:t xml:space="preserve"> Device identifier which sent the DNS querry;</w:t>
      </w:r>
    </w:p>
    <w:p w14:paraId="70D7AA62" w14:textId="77777777" w:rsidR="00EC70D5" w:rsidRPr="00EC70D5" w:rsidRDefault="00EC70D5" w:rsidP="00402AC8">
      <w:pPr>
        <w:numPr>
          <w:ilvl w:val="2"/>
          <w:numId w:val="27"/>
        </w:numPr>
        <w:pBdr>
          <w:top w:val="nil"/>
          <w:left w:val="nil"/>
          <w:bottom w:val="nil"/>
          <w:right w:val="nil"/>
          <w:between w:val="nil"/>
        </w:pBdr>
        <w:spacing w:after="200" w:line="276" w:lineRule="auto"/>
        <w:ind w:left="1276"/>
        <w:jc w:val="both"/>
        <w:rPr>
          <w:lang w:val="en-GB"/>
        </w:rPr>
      </w:pPr>
      <w:r w:rsidRPr="00EC70D5">
        <w:rPr>
          <w:lang w:val="en-GB"/>
        </w:rPr>
        <w:t>Name and surname of the Controller’s customer;</w:t>
      </w:r>
    </w:p>
    <w:p w14:paraId="2462D3ED" w14:textId="77777777" w:rsidR="00EC70D5" w:rsidRDefault="00EC70D5" w:rsidP="00402AC8">
      <w:pPr>
        <w:numPr>
          <w:ilvl w:val="2"/>
          <w:numId w:val="27"/>
        </w:numPr>
        <w:pBdr>
          <w:top w:val="nil"/>
          <w:left w:val="nil"/>
          <w:bottom w:val="nil"/>
          <w:right w:val="nil"/>
          <w:between w:val="nil"/>
        </w:pBdr>
        <w:spacing w:after="200" w:line="276" w:lineRule="auto"/>
        <w:ind w:left="1276"/>
        <w:jc w:val="both"/>
        <w:rPr>
          <w:lang w:val="en-GB"/>
        </w:rPr>
      </w:pPr>
      <w:r w:rsidRPr="00EC70D5">
        <w:rPr>
          <w:lang w:val="en-GB"/>
        </w:rPr>
        <w:t>Email address of the Controller’s customer;</w:t>
      </w:r>
    </w:p>
    <w:p w14:paraId="3E00E73E" w14:textId="05A8FB32" w:rsidR="000C0C6D" w:rsidRPr="006D3B4E" w:rsidRDefault="00EC70D5" w:rsidP="00402AC8">
      <w:pPr>
        <w:numPr>
          <w:ilvl w:val="2"/>
          <w:numId w:val="27"/>
        </w:numPr>
        <w:pBdr>
          <w:top w:val="nil"/>
          <w:left w:val="nil"/>
          <w:bottom w:val="nil"/>
          <w:right w:val="nil"/>
          <w:between w:val="nil"/>
        </w:pBdr>
        <w:spacing w:after="200" w:line="276" w:lineRule="auto"/>
        <w:ind w:left="1276"/>
        <w:jc w:val="both"/>
        <w:rPr>
          <w:lang w:val="en-GB"/>
        </w:rPr>
      </w:pPr>
      <w:r w:rsidRPr="00EC70D5">
        <w:rPr>
          <w:lang w:val="en-GB"/>
        </w:rPr>
        <w:t>Telephone number of the Controller’s customer</w:t>
      </w:r>
      <w:r w:rsidR="000C0C6D" w:rsidRPr="006D3B4E">
        <w:rPr>
          <w:lang w:val="en-GB"/>
        </w:rPr>
        <w:t>.</w:t>
      </w:r>
    </w:p>
    <w:p w14:paraId="43B41342" w14:textId="750BEF2D" w:rsidR="000C0C6D" w:rsidRPr="006D3B4E" w:rsidRDefault="000C0C6D" w:rsidP="00402AC8">
      <w:pPr>
        <w:numPr>
          <w:ilvl w:val="1"/>
          <w:numId w:val="27"/>
        </w:numPr>
        <w:pBdr>
          <w:top w:val="nil"/>
          <w:left w:val="nil"/>
          <w:bottom w:val="nil"/>
          <w:right w:val="nil"/>
          <w:between w:val="nil"/>
        </w:pBdr>
        <w:spacing w:after="200" w:line="276" w:lineRule="auto"/>
        <w:jc w:val="both"/>
        <w:rPr>
          <w:lang w:val="en-GB"/>
        </w:rPr>
      </w:pPr>
      <w:r w:rsidRPr="006D3B4E">
        <w:rPr>
          <w:lang w:val="en-GB"/>
        </w:rPr>
        <w:t xml:space="preserve">Controller’s </w:t>
      </w:r>
      <w:r w:rsidR="00F16263">
        <w:rPr>
          <w:lang w:val="en-GB"/>
        </w:rPr>
        <w:t xml:space="preserve">customers </w:t>
      </w:r>
      <w:r w:rsidRPr="006D3B4E">
        <w:rPr>
          <w:lang w:val="en-GB"/>
        </w:rPr>
        <w:t>are the data subjects under this DPA.</w:t>
      </w:r>
    </w:p>
    <w:p w14:paraId="6E53ADBB" w14:textId="77777777" w:rsidR="000C0C6D" w:rsidRPr="006D3B4E" w:rsidRDefault="000C0C6D" w:rsidP="00402AC8">
      <w:pPr>
        <w:numPr>
          <w:ilvl w:val="1"/>
          <w:numId w:val="27"/>
        </w:numPr>
        <w:pBdr>
          <w:top w:val="nil"/>
          <w:left w:val="nil"/>
          <w:bottom w:val="nil"/>
          <w:right w:val="nil"/>
          <w:between w:val="nil"/>
        </w:pBdr>
        <w:spacing w:after="200" w:line="276" w:lineRule="auto"/>
        <w:jc w:val="both"/>
        <w:rPr>
          <w:lang w:val="en-GB"/>
        </w:rPr>
      </w:pPr>
      <w:r w:rsidRPr="006D3B4E">
        <w:rPr>
          <w:lang w:val="en-GB"/>
        </w:rPr>
        <w:t>The Processor will process the above-mentioned types of data in electronic form only.</w:t>
      </w:r>
    </w:p>
    <w:p w14:paraId="1B3CC836" w14:textId="77777777" w:rsidR="000C0C6D" w:rsidRPr="006D3B4E" w:rsidRDefault="000C0C6D" w:rsidP="00402AC8">
      <w:pPr>
        <w:numPr>
          <w:ilvl w:val="1"/>
          <w:numId w:val="27"/>
        </w:numPr>
        <w:pBdr>
          <w:top w:val="nil"/>
          <w:left w:val="nil"/>
          <w:bottom w:val="nil"/>
          <w:right w:val="nil"/>
          <w:between w:val="nil"/>
        </w:pBdr>
        <w:spacing w:after="0"/>
        <w:jc w:val="both"/>
        <w:rPr>
          <w:color w:val="000000"/>
          <w:lang w:val="en-GB"/>
        </w:rPr>
      </w:pPr>
      <w:bookmarkStart w:id="68" w:name="_Hlk96805387"/>
      <w:r w:rsidRPr="006D3B4E">
        <w:rPr>
          <w:color w:val="000000"/>
          <w:lang w:val="en-GB"/>
        </w:rPr>
        <w:t xml:space="preserve">The subject-matter of processing of personal data by Processor is the performance of the Service, pursuant to the respective Order. </w:t>
      </w:r>
    </w:p>
    <w:p w14:paraId="05D97B0A" w14:textId="77777777" w:rsidR="000C0C6D" w:rsidRPr="006D3B4E" w:rsidRDefault="000C0C6D" w:rsidP="000C0C6D">
      <w:pPr>
        <w:pBdr>
          <w:top w:val="nil"/>
          <w:left w:val="nil"/>
          <w:bottom w:val="nil"/>
          <w:right w:val="nil"/>
          <w:between w:val="nil"/>
        </w:pBdr>
        <w:spacing w:after="0"/>
        <w:ind w:left="567"/>
        <w:rPr>
          <w:color w:val="000000"/>
          <w:lang w:val="en-GB"/>
        </w:rPr>
      </w:pPr>
    </w:p>
    <w:p w14:paraId="0351E3B0" w14:textId="65E37B98" w:rsidR="000C0C6D" w:rsidRDefault="000C0C6D" w:rsidP="00402AC8">
      <w:pPr>
        <w:numPr>
          <w:ilvl w:val="1"/>
          <w:numId w:val="27"/>
        </w:numPr>
        <w:pBdr>
          <w:top w:val="nil"/>
          <w:left w:val="nil"/>
          <w:bottom w:val="nil"/>
          <w:right w:val="nil"/>
          <w:between w:val="nil"/>
        </w:pBdr>
        <w:rPr>
          <w:color w:val="000000"/>
          <w:lang w:val="en-GB"/>
        </w:rPr>
      </w:pPr>
      <w:r w:rsidRPr="006D3B4E">
        <w:rPr>
          <w:color w:val="000000"/>
          <w:lang w:val="en-GB"/>
        </w:rPr>
        <w:t>The period of time for which the data pursuant to paragraphs 3.1.1 to 3.1.4 will be stored is no longer than six (6) months from the transfer of the respective data by the Controller to the Processor.</w:t>
      </w:r>
    </w:p>
    <w:p w14:paraId="1FE2D177" w14:textId="77777777" w:rsidR="00F16263" w:rsidRPr="00864983" w:rsidRDefault="00F16263" w:rsidP="00F16263">
      <w:pPr>
        <w:pStyle w:val="Odstavecseseznamem"/>
        <w:numPr>
          <w:ilvl w:val="1"/>
          <w:numId w:val="27"/>
        </w:numPr>
        <w:jc w:val="both"/>
        <w:rPr>
          <w:noProof/>
          <w:lang w:val="en-US" w:eastAsia="cs-CZ"/>
        </w:rPr>
      </w:pPr>
      <w:r w:rsidRPr="00397BB9">
        <w:rPr>
          <w:noProof/>
          <w:lang w:val="en-US" w:eastAsia="cs-CZ"/>
        </w:rPr>
        <w:t>The Processor will retain the personal data pursuant to paragraphs 3.1.5 to 3.1.8 for the period for which the Controller’s customer will be using the service, i.e. until the Controller removes the customer from Whalebone cloud, thereby deleting these data from the Processor’s storage.</w:t>
      </w:r>
    </w:p>
    <w:p w14:paraId="77987B20" w14:textId="77777777" w:rsidR="000C0C6D" w:rsidRPr="006D3B4E" w:rsidRDefault="000C0C6D" w:rsidP="00402AC8">
      <w:pPr>
        <w:pStyle w:val="Nadpis2"/>
        <w:numPr>
          <w:ilvl w:val="6"/>
          <w:numId w:val="28"/>
        </w:numPr>
        <w:ind w:left="426" w:hanging="425"/>
        <w:rPr>
          <w:lang w:val="en-GB"/>
        </w:rPr>
      </w:pPr>
      <w:bookmarkStart w:id="69" w:name="_Toc33693170"/>
      <w:bookmarkStart w:id="70" w:name="_Toc71538575"/>
      <w:bookmarkStart w:id="71" w:name="_Toc81379520"/>
      <w:bookmarkEnd w:id="68"/>
      <w:r w:rsidRPr="006D3B4E">
        <w:rPr>
          <w:lang w:val="en-GB"/>
        </w:rPr>
        <w:t>Processor’s obligations</w:t>
      </w:r>
      <w:bookmarkEnd w:id="69"/>
      <w:bookmarkEnd w:id="70"/>
      <w:bookmarkEnd w:id="71"/>
    </w:p>
    <w:p w14:paraId="2FB87091" w14:textId="77777777" w:rsidR="000C0C6D" w:rsidRPr="006D3B4E" w:rsidRDefault="000C0C6D" w:rsidP="000C0C6D">
      <w:pPr>
        <w:pBdr>
          <w:top w:val="nil"/>
          <w:left w:val="nil"/>
          <w:bottom w:val="nil"/>
          <w:right w:val="nil"/>
          <w:between w:val="nil"/>
        </w:pBdr>
        <w:spacing w:after="0" w:line="276" w:lineRule="auto"/>
        <w:ind w:left="567"/>
        <w:jc w:val="both"/>
        <w:rPr>
          <w:color w:val="000000"/>
          <w:lang w:val="en-GB"/>
        </w:rPr>
      </w:pPr>
    </w:p>
    <w:p w14:paraId="51C3317B" w14:textId="77777777" w:rsidR="000C0C6D" w:rsidRPr="006D3B4E" w:rsidRDefault="000C0C6D" w:rsidP="00402AC8">
      <w:pPr>
        <w:numPr>
          <w:ilvl w:val="1"/>
          <w:numId w:val="29"/>
        </w:numPr>
        <w:pBdr>
          <w:top w:val="nil"/>
          <w:left w:val="nil"/>
          <w:bottom w:val="nil"/>
          <w:right w:val="nil"/>
          <w:between w:val="nil"/>
        </w:pBdr>
        <w:spacing w:after="200" w:line="276" w:lineRule="auto"/>
        <w:ind w:left="540" w:hanging="540"/>
        <w:jc w:val="both"/>
        <w:rPr>
          <w:color w:val="000000"/>
          <w:lang w:val="en-GB"/>
        </w:rPr>
      </w:pPr>
      <w:bookmarkStart w:id="72" w:name="_Hlk96805998"/>
      <w:r w:rsidRPr="006D3B4E">
        <w:rPr>
          <w:color w:val="000000"/>
          <w:u w:val="single"/>
          <w:lang w:val="en-GB"/>
        </w:rPr>
        <w:t>Security measures</w:t>
      </w:r>
      <w:r w:rsidRPr="006D3B4E">
        <w:rPr>
          <w:color w:val="000000"/>
          <w:lang w:val="en-GB"/>
        </w:rPr>
        <w:t xml:space="preserve">. The Processor </w:t>
      </w:r>
      <w:r w:rsidRPr="007411C3">
        <w:rPr>
          <w:color w:val="000000"/>
          <w:lang w:val="en-GB"/>
        </w:rPr>
        <w:t>will assist the Controller in providing for compliance with the duties imposed by Articles 32 to 36 of the GDPR, taking into account the nature of the processing and information which is available to Processor. The Processor has</w:t>
      </w:r>
      <w:r w:rsidRPr="006D3B4E">
        <w:rPr>
          <w:color w:val="000000"/>
          <w:lang w:val="en-GB"/>
        </w:rPr>
        <w:t xml:space="preserve"> in place such technical</w:t>
      </w:r>
      <w:r w:rsidRPr="007411C3">
        <w:rPr>
          <w:color w:val="000000"/>
          <w:lang w:val="en-GB"/>
        </w:rPr>
        <w:t xml:space="preserve"> and</w:t>
      </w:r>
      <w:r w:rsidRPr="006D3B4E">
        <w:rPr>
          <w:color w:val="000000"/>
          <w:lang w:val="en-GB"/>
        </w:rPr>
        <w:t xml:space="preserve"> organizational</w:t>
      </w:r>
      <w:r w:rsidRPr="007411C3">
        <w:rPr>
          <w:color w:val="000000"/>
          <w:lang w:val="en-GB"/>
        </w:rPr>
        <w:t xml:space="preserve"> </w:t>
      </w:r>
      <w:r w:rsidRPr="006D3B4E">
        <w:rPr>
          <w:color w:val="000000"/>
          <w:lang w:val="en-GB"/>
        </w:rPr>
        <w:t xml:space="preserve"> measures (including the adoption of appropriate internal regulations and policies, if required) which will ensure the protection of the processed </w:t>
      </w:r>
      <w:r w:rsidRPr="007411C3">
        <w:rPr>
          <w:color w:val="000000"/>
          <w:lang w:val="en-GB"/>
        </w:rPr>
        <w:t xml:space="preserve">personal </w:t>
      </w:r>
      <w:r w:rsidRPr="006D3B4E">
        <w:rPr>
          <w:color w:val="000000"/>
          <w:lang w:val="en-GB"/>
        </w:rPr>
        <w:t xml:space="preserve">data and prevent </w:t>
      </w:r>
      <w:r w:rsidRPr="007411C3">
        <w:rPr>
          <w:color w:val="000000"/>
          <w:lang w:val="en-GB"/>
        </w:rPr>
        <w:t xml:space="preserve">them </w:t>
      </w:r>
      <w:r w:rsidRPr="006D3B4E">
        <w:rPr>
          <w:color w:val="000000"/>
          <w:lang w:val="en-GB"/>
        </w:rPr>
        <w:t xml:space="preserve">from unauthorized or accidental access to, or change, destruction, loss, unauthorized transfer, </w:t>
      </w:r>
      <w:r w:rsidRPr="007411C3">
        <w:rPr>
          <w:color w:val="000000"/>
          <w:lang w:val="en-GB"/>
        </w:rPr>
        <w:t>unauthorized</w:t>
      </w:r>
      <w:r w:rsidRPr="006D3B4E">
        <w:rPr>
          <w:color w:val="000000"/>
          <w:lang w:val="en-GB"/>
        </w:rPr>
        <w:t xml:space="preserve"> processing or other misuse</w:t>
      </w:r>
      <w:r w:rsidRPr="007411C3">
        <w:rPr>
          <w:color w:val="000000"/>
          <w:lang w:val="en-GB"/>
        </w:rPr>
        <w:t>. The technical and organizational measures are set forth in</w:t>
      </w:r>
      <w:r w:rsidRPr="006D3B4E">
        <w:rPr>
          <w:color w:val="000000"/>
          <w:lang w:val="en-GB"/>
        </w:rPr>
        <w:t xml:space="preserve"> the </w:t>
      </w:r>
      <w:r w:rsidRPr="007411C3">
        <w:rPr>
          <w:color w:val="000000"/>
          <w:highlight w:val="lightGray"/>
          <w:lang w:val="en-GB"/>
        </w:rPr>
        <w:t>Exhibit 1</w:t>
      </w:r>
      <w:r w:rsidRPr="007411C3">
        <w:rPr>
          <w:color w:val="000000"/>
          <w:lang w:val="en-GB"/>
        </w:rPr>
        <w:t xml:space="preserve"> hereto.</w:t>
      </w:r>
      <w:r w:rsidRPr="007411C3">
        <w:rPr>
          <w:color w:val="000000"/>
          <w:u w:val="single"/>
          <w:lang w:val="en-GB"/>
        </w:rPr>
        <w:t xml:space="preserve"> </w:t>
      </w:r>
    </w:p>
    <w:p w14:paraId="484E2E79" w14:textId="77777777" w:rsidR="000C0C6D" w:rsidRPr="006D3B4E" w:rsidRDefault="000C0C6D" w:rsidP="00402AC8">
      <w:pPr>
        <w:numPr>
          <w:ilvl w:val="1"/>
          <w:numId w:val="29"/>
        </w:numPr>
        <w:pBdr>
          <w:top w:val="nil"/>
          <w:left w:val="nil"/>
          <w:bottom w:val="nil"/>
          <w:right w:val="nil"/>
          <w:between w:val="nil"/>
        </w:pBdr>
        <w:spacing w:after="200" w:line="276" w:lineRule="auto"/>
        <w:ind w:left="540" w:hanging="540"/>
        <w:jc w:val="both"/>
        <w:rPr>
          <w:lang w:val="en-GB"/>
        </w:rPr>
      </w:pPr>
      <w:r w:rsidRPr="006D3B4E">
        <w:rPr>
          <w:u w:val="single"/>
          <w:lang w:val="en-GB"/>
        </w:rPr>
        <w:t>Confidentiality</w:t>
      </w:r>
      <w:r w:rsidRPr="006D3B4E">
        <w:rPr>
          <w:lang w:val="en-GB"/>
        </w:rPr>
        <w:t>. Processor’s personnel engaged in the processing of personal data are informed of the confidential nature of the personal data and have executed written confidentiality agreements. Processor will ensure that such confidentiality obligations survive the termination of the personnel engagement and access to personal data will be limited only to those personnel performing Service  in accordance with the Order.</w:t>
      </w:r>
    </w:p>
    <w:p w14:paraId="7A59BC48" w14:textId="77777777" w:rsidR="000C0C6D" w:rsidRPr="006D3B4E" w:rsidRDefault="000C0C6D" w:rsidP="00402AC8">
      <w:pPr>
        <w:numPr>
          <w:ilvl w:val="1"/>
          <w:numId w:val="29"/>
        </w:numPr>
        <w:pBdr>
          <w:top w:val="nil"/>
          <w:left w:val="nil"/>
          <w:bottom w:val="nil"/>
          <w:right w:val="nil"/>
          <w:between w:val="nil"/>
        </w:pBdr>
        <w:spacing w:after="200" w:line="276" w:lineRule="auto"/>
        <w:ind w:left="540" w:hanging="540"/>
        <w:jc w:val="both"/>
        <w:rPr>
          <w:lang w:val="en-GB"/>
        </w:rPr>
      </w:pPr>
      <w:r w:rsidRPr="006D3B4E">
        <w:rPr>
          <w:u w:val="single"/>
          <w:lang w:val="en-GB"/>
        </w:rPr>
        <w:t>Deletion of data</w:t>
      </w:r>
      <w:r w:rsidRPr="006D3B4E">
        <w:rPr>
          <w:lang w:val="en-GB"/>
        </w:rPr>
        <w:t xml:space="preserve">. In accordance with the Controller’s decision, the Processor will either delete or return all personal data to the Controller after the provisions of services relating to the processing is terminated and delete all existing copies, unless required by the EU law or other applicable laws to retain the respective data. </w:t>
      </w:r>
    </w:p>
    <w:p w14:paraId="5F991EAD" w14:textId="77777777" w:rsidR="000C0C6D" w:rsidRPr="006D3B4E" w:rsidRDefault="000C0C6D" w:rsidP="00402AC8">
      <w:pPr>
        <w:numPr>
          <w:ilvl w:val="1"/>
          <w:numId w:val="29"/>
        </w:numPr>
        <w:pBdr>
          <w:top w:val="nil"/>
          <w:left w:val="nil"/>
          <w:bottom w:val="nil"/>
          <w:right w:val="nil"/>
          <w:between w:val="nil"/>
        </w:pBdr>
        <w:spacing w:after="200" w:line="276" w:lineRule="auto"/>
        <w:ind w:left="540" w:hanging="540"/>
        <w:jc w:val="both"/>
        <w:rPr>
          <w:lang w:val="en-GB"/>
        </w:rPr>
      </w:pPr>
      <w:r w:rsidRPr="006D3B4E">
        <w:rPr>
          <w:u w:val="single"/>
          <w:lang w:val="en-GB"/>
        </w:rPr>
        <w:t>Audit rights</w:t>
      </w:r>
      <w:r w:rsidRPr="006D3B4E">
        <w:rPr>
          <w:lang w:val="en-GB"/>
        </w:rPr>
        <w:t>. The Processor  will provide to the Controller such information as is requested by Controller to demonstrate compliance with the obligations provided by Article 28 of the GDPR. The Processor will allow for an audit or inspection to be conducted by Controller or an independent auditor engaged by the Controller. Such audit shall be carried out without interfering with the normal business operation of Processor. The audit might be subject to signing of a non-discloser agreement by the auditor and payment by Controller of all expenses thereof. The Parties are obliged to provide each other with materials necessary to accomplish this objective. This obligation of the Parties will be performed in particular in case of dealings with the Data Protection Office or other public authorities.</w:t>
      </w:r>
    </w:p>
    <w:p w14:paraId="103AAAE4" w14:textId="77777777" w:rsidR="000C0C6D" w:rsidRPr="006D3B4E" w:rsidRDefault="000C0C6D" w:rsidP="00402AC8">
      <w:pPr>
        <w:numPr>
          <w:ilvl w:val="1"/>
          <w:numId w:val="29"/>
        </w:numPr>
        <w:pBdr>
          <w:top w:val="nil"/>
          <w:left w:val="nil"/>
          <w:bottom w:val="nil"/>
          <w:right w:val="nil"/>
          <w:between w:val="nil"/>
        </w:pBdr>
        <w:spacing w:after="200" w:line="276" w:lineRule="auto"/>
        <w:ind w:left="540" w:hanging="540"/>
        <w:jc w:val="both"/>
        <w:rPr>
          <w:lang w:val="en-GB"/>
        </w:rPr>
      </w:pPr>
      <w:r w:rsidRPr="006D3B4E">
        <w:rPr>
          <w:lang w:val="en-GB"/>
        </w:rPr>
        <w:t>The Processor is under no circumstances responsible for the accuracy, quality, and legality of personal data and the means by which Controller acquired personal data.</w:t>
      </w:r>
    </w:p>
    <w:p w14:paraId="35BAB0B7" w14:textId="77777777" w:rsidR="000C0C6D" w:rsidRPr="006D3B4E" w:rsidRDefault="000C0C6D" w:rsidP="00402AC8">
      <w:pPr>
        <w:numPr>
          <w:ilvl w:val="1"/>
          <w:numId w:val="29"/>
        </w:numPr>
        <w:pBdr>
          <w:top w:val="nil"/>
          <w:left w:val="nil"/>
          <w:bottom w:val="nil"/>
          <w:right w:val="nil"/>
          <w:between w:val="nil"/>
        </w:pBdr>
        <w:spacing w:after="200" w:line="276" w:lineRule="auto"/>
        <w:ind w:left="540" w:hanging="540"/>
        <w:jc w:val="both"/>
        <w:rPr>
          <w:lang w:val="en-GB"/>
        </w:rPr>
      </w:pPr>
      <w:r w:rsidRPr="006D3B4E">
        <w:rPr>
          <w:u w:val="single"/>
          <w:lang w:val="en-GB"/>
        </w:rPr>
        <w:t>Personal data breach notification</w:t>
      </w:r>
      <w:r w:rsidRPr="006D3B4E">
        <w:rPr>
          <w:lang w:val="en-GB"/>
        </w:rPr>
        <w:t xml:space="preserve">. The Processor will notify the Controller without undue delay after becoming aware The  of any detected data safety breach, of any unauthorized access to, </w:t>
      </w:r>
      <w:r w:rsidRPr="006D3B4E">
        <w:rPr>
          <w:lang w:val="en-GB"/>
        </w:rPr>
        <w:lastRenderedPageBreak/>
        <w:t>destruction or loss, unauthorized transfer or other unauthorized processing or misuse of the processed data. The Processor is responsible for immediately notifying the Controller about this in accordance with applicable Data Protection Laws and Regulations. The Processor is also obliged to adopt any appropriate and efficient measures to remedy the defective situation and to guarantee the data security again and to mitigate losses. The obligations herein shall not apply to data breaches that are caused by Controller’s Users.</w:t>
      </w:r>
    </w:p>
    <w:p w14:paraId="561A25AF" w14:textId="77777777" w:rsidR="000C0C6D" w:rsidRPr="000F0483" w:rsidRDefault="000C0C6D" w:rsidP="00402AC8">
      <w:pPr>
        <w:numPr>
          <w:ilvl w:val="1"/>
          <w:numId w:val="29"/>
        </w:numPr>
        <w:pBdr>
          <w:top w:val="nil"/>
          <w:left w:val="nil"/>
          <w:bottom w:val="nil"/>
          <w:right w:val="nil"/>
          <w:between w:val="nil"/>
        </w:pBdr>
        <w:spacing w:after="200" w:line="276" w:lineRule="auto"/>
        <w:ind w:left="540" w:hanging="540"/>
        <w:jc w:val="both"/>
        <w:rPr>
          <w:lang w:val="en-GB"/>
        </w:rPr>
      </w:pPr>
      <w:r w:rsidRPr="000F0483">
        <w:rPr>
          <w:u w:val="single"/>
          <w:lang w:val="en-GB"/>
        </w:rPr>
        <w:t>Data subject requests</w:t>
      </w:r>
      <w:r w:rsidRPr="000F0483">
        <w:rPr>
          <w:lang w:val="en-GB"/>
        </w:rPr>
        <w:t xml:space="preserve">. Processor will, to the extent legally permitted, promptly notify Controller if Processor receives a request from a data subject to exercise the data subject's right of access, right to rectification, restriction of processing, erasure, data portability, object to the processing, or its right not to be subject to an automated individual decision making. Taking into account the nature of processing, the Processor will help the Controller, to the extent this is possible, by appropriate technical means and organizational measures, to fulfil Controller’s duties to respond to data subjects’ requests for the exercise of rights under the Data Protection Laws and Regulations. </w:t>
      </w:r>
      <w:bookmarkEnd w:id="72"/>
    </w:p>
    <w:p w14:paraId="4424962C" w14:textId="77777777" w:rsidR="000C0C6D" w:rsidRPr="006D3B4E" w:rsidRDefault="000C0C6D" w:rsidP="00402AC8">
      <w:pPr>
        <w:pStyle w:val="Nadpis2"/>
        <w:numPr>
          <w:ilvl w:val="6"/>
          <w:numId w:val="28"/>
        </w:numPr>
        <w:ind w:left="426" w:hanging="425"/>
        <w:rPr>
          <w:lang w:val="en-GB"/>
        </w:rPr>
      </w:pPr>
      <w:bookmarkStart w:id="73" w:name="_Toc71538576"/>
      <w:bookmarkStart w:id="74" w:name="_Toc81379521"/>
      <w:bookmarkStart w:id="75" w:name="_Toc33693171"/>
      <w:r w:rsidRPr="006D3B4E">
        <w:rPr>
          <w:lang w:val="en-GB"/>
        </w:rPr>
        <w:t>Sub-processors</w:t>
      </w:r>
      <w:bookmarkEnd w:id="73"/>
      <w:bookmarkEnd w:id="74"/>
    </w:p>
    <w:p w14:paraId="4AA1E987" w14:textId="77777777" w:rsidR="000C0C6D" w:rsidRDefault="000C0C6D" w:rsidP="00402AC8">
      <w:pPr>
        <w:pStyle w:val="Odstavecseseznamem"/>
        <w:numPr>
          <w:ilvl w:val="1"/>
          <w:numId w:val="31"/>
        </w:numPr>
        <w:pBdr>
          <w:top w:val="nil"/>
          <w:left w:val="nil"/>
          <w:bottom w:val="nil"/>
          <w:right w:val="nil"/>
          <w:between w:val="nil"/>
        </w:pBdr>
        <w:spacing w:after="200" w:line="276" w:lineRule="auto"/>
        <w:jc w:val="both"/>
        <w:rPr>
          <w:noProof/>
          <w:lang w:val="en-US" w:eastAsia="cs-CZ"/>
        </w:rPr>
      </w:pPr>
      <w:bookmarkStart w:id="76" w:name="_Hlk96633591"/>
      <w:bookmarkStart w:id="77" w:name="_Hlk96805882"/>
      <w:r w:rsidRPr="00ED6600">
        <w:rPr>
          <w:noProof/>
          <w:lang w:val="en-US" w:eastAsia="cs-CZ"/>
        </w:rPr>
        <w:t xml:space="preserve">The </w:t>
      </w:r>
      <w:r>
        <w:rPr>
          <w:noProof/>
          <w:lang w:val="en-US" w:eastAsia="cs-CZ"/>
        </w:rPr>
        <w:t>Controller</w:t>
      </w:r>
      <w:r w:rsidRPr="00ED6600">
        <w:rPr>
          <w:noProof/>
          <w:szCs w:val="18"/>
          <w:lang w:val="en-US" w:eastAsia="cs-CZ"/>
        </w:rPr>
        <w:t xml:space="preserve"> </w:t>
      </w:r>
      <w:bookmarkStart w:id="78" w:name="_Hlk96602052"/>
      <w:r w:rsidRPr="00ED6600">
        <w:rPr>
          <w:noProof/>
          <w:szCs w:val="18"/>
          <w:lang w:val="en-US" w:eastAsia="cs-CZ"/>
        </w:rPr>
        <w:t xml:space="preserve">gives his </w:t>
      </w:r>
      <w:r w:rsidRPr="00ED6600">
        <w:rPr>
          <w:szCs w:val="18"/>
        </w:rPr>
        <w:t>general written authorisation</w:t>
      </w:r>
      <w:r w:rsidRPr="00ED6600">
        <w:rPr>
          <w:sz w:val="19"/>
          <w:szCs w:val="19"/>
        </w:rPr>
        <w:t xml:space="preserve"> </w:t>
      </w:r>
      <w:bookmarkStart w:id="79" w:name="_Hlk96602117"/>
      <w:bookmarkEnd w:id="78"/>
      <w:r w:rsidRPr="00ED6600">
        <w:rPr>
          <w:noProof/>
          <w:lang w:val="en-US" w:eastAsia="cs-CZ"/>
        </w:rPr>
        <w:t xml:space="preserve">that the </w:t>
      </w:r>
      <w:r>
        <w:rPr>
          <w:noProof/>
          <w:lang w:val="en-US" w:eastAsia="cs-CZ"/>
        </w:rPr>
        <w:t>Processor</w:t>
      </w:r>
      <w:r w:rsidRPr="00ED6600">
        <w:rPr>
          <w:noProof/>
          <w:lang w:val="en-US" w:eastAsia="cs-CZ"/>
        </w:rPr>
        <w:t xml:space="preserve"> may engage</w:t>
      </w:r>
      <w:bookmarkEnd w:id="79"/>
      <w:r w:rsidRPr="00ED6600">
        <w:rPr>
          <w:noProof/>
          <w:lang w:val="en-US" w:eastAsia="cs-CZ"/>
        </w:rPr>
        <w:t xml:space="preserve"> other processors for the processing with respect to the Service provision.  Company’s list of all engaged sub-processors is available at the </w:t>
      </w:r>
      <w:r>
        <w:rPr>
          <w:noProof/>
          <w:lang w:val="en-US" w:eastAsia="cs-CZ"/>
        </w:rPr>
        <w:t>Processor</w:t>
      </w:r>
      <w:r w:rsidRPr="00ED6600">
        <w:rPr>
          <w:noProof/>
          <w:lang w:val="en-US" w:eastAsia="cs-CZ"/>
        </w:rPr>
        <w:t xml:space="preserve">’s website  </w:t>
      </w:r>
      <w:hyperlink r:id="rId11" w:history="1">
        <w:r w:rsidRPr="001072F2">
          <w:rPr>
            <w:rStyle w:val="Hypertextovodkaz"/>
            <w:noProof/>
            <w:highlight w:val="lightGray"/>
            <w:lang w:val="en-US" w:eastAsia="cs-CZ"/>
          </w:rPr>
          <w:t>https://support.whalebone.io</w:t>
        </w:r>
      </w:hyperlink>
      <w:r w:rsidRPr="001072F2">
        <w:rPr>
          <w:noProof/>
          <w:highlight w:val="lightGray"/>
          <w:lang w:val="en-US" w:eastAsia="cs-CZ"/>
        </w:rPr>
        <w:t>.</w:t>
      </w:r>
      <w:r w:rsidRPr="00ED6600">
        <w:rPr>
          <w:noProof/>
          <w:lang w:val="en-US" w:eastAsia="cs-CZ"/>
        </w:rPr>
        <w:t xml:space="preserve"> </w:t>
      </w:r>
      <w:r>
        <w:rPr>
          <w:noProof/>
          <w:lang w:val="en-US" w:eastAsia="cs-CZ"/>
        </w:rPr>
        <w:t>Processor</w:t>
      </w:r>
      <w:r w:rsidRPr="00ED6600">
        <w:rPr>
          <w:noProof/>
          <w:lang w:val="en-US" w:eastAsia="cs-CZ"/>
        </w:rPr>
        <w:t xml:space="preserve"> will notify </w:t>
      </w:r>
      <w:r>
        <w:rPr>
          <w:noProof/>
          <w:lang w:val="en-US" w:eastAsia="cs-CZ"/>
        </w:rPr>
        <w:t>Controller</w:t>
      </w:r>
      <w:r w:rsidRPr="00ED6600">
        <w:rPr>
          <w:noProof/>
          <w:lang w:val="en-US" w:eastAsia="cs-CZ"/>
        </w:rPr>
        <w:t xml:space="preserve"> in case of engaging any new sub-processor through the above website. Within ten (10) days from the above described notification of new sub-processor(s), the </w:t>
      </w:r>
      <w:r>
        <w:rPr>
          <w:noProof/>
          <w:lang w:val="en-US" w:eastAsia="cs-CZ"/>
        </w:rPr>
        <w:t>Controller</w:t>
      </w:r>
      <w:r w:rsidRPr="00ED6600">
        <w:rPr>
          <w:noProof/>
          <w:lang w:val="en-US" w:eastAsia="cs-CZ"/>
        </w:rPr>
        <w:t xml:space="preserve"> may object against their engagement. In case that the </w:t>
      </w:r>
      <w:r>
        <w:rPr>
          <w:noProof/>
          <w:lang w:val="en-US" w:eastAsia="cs-CZ"/>
        </w:rPr>
        <w:t>Controller</w:t>
      </w:r>
      <w:r w:rsidRPr="00ED6600">
        <w:rPr>
          <w:noProof/>
          <w:lang w:val="en-US" w:eastAsia="cs-CZ"/>
        </w:rPr>
        <w:t xml:space="preserve"> does not object within ten (10) days, the engagement of these sub-processor(s) is considered authorized.</w:t>
      </w:r>
      <w:bookmarkStart w:id="80" w:name="_Hlk96602587"/>
    </w:p>
    <w:p w14:paraId="4088CE30" w14:textId="77777777" w:rsidR="000C0C6D" w:rsidRDefault="000C0C6D" w:rsidP="000C0C6D">
      <w:pPr>
        <w:pStyle w:val="Odstavecseseznamem"/>
        <w:pBdr>
          <w:top w:val="nil"/>
          <w:left w:val="nil"/>
          <w:bottom w:val="nil"/>
          <w:right w:val="nil"/>
          <w:between w:val="nil"/>
        </w:pBdr>
        <w:spacing w:after="200" w:line="276" w:lineRule="auto"/>
        <w:ind w:left="360"/>
        <w:jc w:val="both"/>
        <w:rPr>
          <w:noProof/>
          <w:lang w:val="en-US" w:eastAsia="cs-CZ"/>
        </w:rPr>
      </w:pPr>
    </w:p>
    <w:p w14:paraId="5B5AE1BA" w14:textId="77777777" w:rsidR="000C0C6D" w:rsidRDefault="000C0C6D" w:rsidP="00402AC8">
      <w:pPr>
        <w:pStyle w:val="Odstavecseseznamem"/>
        <w:numPr>
          <w:ilvl w:val="1"/>
          <w:numId w:val="31"/>
        </w:numPr>
        <w:pBdr>
          <w:top w:val="nil"/>
          <w:left w:val="nil"/>
          <w:bottom w:val="nil"/>
          <w:right w:val="nil"/>
          <w:between w:val="nil"/>
        </w:pBdr>
        <w:spacing w:after="200" w:line="276" w:lineRule="auto"/>
        <w:jc w:val="both"/>
        <w:rPr>
          <w:noProof/>
          <w:lang w:val="en-US" w:eastAsia="cs-CZ"/>
        </w:rPr>
      </w:pPr>
      <w:r w:rsidRPr="001072F2">
        <w:rPr>
          <w:noProof/>
          <w:lang w:val="en-US" w:eastAsia="cs-CZ"/>
        </w:rPr>
        <w:t xml:space="preserve">On each sub-processor engaged by </w:t>
      </w:r>
      <w:r>
        <w:rPr>
          <w:noProof/>
          <w:lang w:val="en-US" w:eastAsia="cs-CZ"/>
        </w:rPr>
        <w:t>Processor</w:t>
      </w:r>
      <w:r w:rsidRPr="001072F2">
        <w:rPr>
          <w:noProof/>
          <w:lang w:val="en-US" w:eastAsia="cs-CZ"/>
        </w:rPr>
        <w:t xml:space="preserve"> to perform certain data processing activities, the </w:t>
      </w:r>
      <w:r>
        <w:rPr>
          <w:noProof/>
          <w:lang w:val="en-US" w:eastAsia="cs-CZ"/>
        </w:rPr>
        <w:t>Processor</w:t>
      </w:r>
      <w:r w:rsidRPr="001072F2">
        <w:rPr>
          <w:noProof/>
          <w:lang w:val="en-US" w:eastAsia="cs-CZ"/>
        </w:rPr>
        <w:t xml:space="preserve"> will impose, under a written agreement, the data protection obligations not less protective than those provided by this DPA, including but not limited to, the provision of sufficient guarantees of appropriate technical and organizational measures for the data processing to comply with the GDPR requirements</w:t>
      </w:r>
      <w:bookmarkEnd w:id="80"/>
      <w:r w:rsidRPr="001072F2">
        <w:rPr>
          <w:noProof/>
          <w:lang w:val="en-US" w:eastAsia="cs-CZ"/>
        </w:rPr>
        <w:t xml:space="preserve">. </w:t>
      </w:r>
    </w:p>
    <w:p w14:paraId="489271B0" w14:textId="77777777" w:rsidR="000C0C6D" w:rsidRDefault="000C0C6D" w:rsidP="000C0C6D">
      <w:pPr>
        <w:pStyle w:val="Odstavecseseznamem"/>
        <w:rPr>
          <w:noProof/>
          <w:lang w:val="en-US" w:eastAsia="cs-CZ"/>
        </w:rPr>
      </w:pPr>
    </w:p>
    <w:p w14:paraId="352053F7" w14:textId="77777777" w:rsidR="000C0C6D" w:rsidRPr="007411C3" w:rsidRDefault="000C0C6D" w:rsidP="00402AC8">
      <w:pPr>
        <w:pStyle w:val="Odstavecseseznamem"/>
        <w:numPr>
          <w:ilvl w:val="1"/>
          <w:numId w:val="31"/>
        </w:numPr>
        <w:pBdr>
          <w:top w:val="nil"/>
          <w:left w:val="nil"/>
          <w:bottom w:val="nil"/>
          <w:right w:val="nil"/>
          <w:between w:val="nil"/>
        </w:pBdr>
        <w:spacing w:after="200" w:line="276" w:lineRule="auto"/>
        <w:jc w:val="both"/>
        <w:rPr>
          <w:noProof/>
          <w:lang w:val="en-US" w:eastAsia="cs-CZ"/>
        </w:rPr>
      </w:pPr>
      <w:r w:rsidRPr="001072F2">
        <w:rPr>
          <w:noProof/>
          <w:lang w:val="en-US" w:eastAsia="cs-CZ"/>
        </w:rPr>
        <w:t xml:space="preserve">If any of the sub-processors fails to perform his data protection obligations, the </w:t>
      </w:r>
      <w:r>
        <w:rPr>
          <w:noProof/>
          <w:lang w:val="en-US" w:eastAsia="cs-CZ"/>
        </w:rPr>
        <w:t>Processor</w:t>
      </w:r>
      <w:r w:rsidRPr="001072F2">
        <w:rPr>
          <w:noProof/>
          <w:lang w:val="en-US" w:eastAsia="cs-CZ"/>
        </w:rPr>
        <w:t xml:space="preserve"> remains fully liable to the </w:t>
      </w:r>
      <w:r>
        <w:rPr>
          <w:noProof/>
          <w:lang w:val="en-US" w:eastAsia="cs-CZ"/>
        </w:rPr>
        <w:t>Controller</w:t>
      </w:r>
      <w:r w:rsidRPr="001072F2">
        <w:rPr>
          <w:noProof/>
          <w:lang w:val="en-US" w:eastAsia="cs-CZ"/>
        </w:rPr>
        <w:t xml:space="preserve"> for the performance of obligations of that sub-processor</w:t>
      </w:r>
      <w:bookmarkEnd w:id="76"/>
      <w:r w:rsidRPr="001072F2">
        <w:rPr>
          <w:noProof/>
          <w:lang w:val="en-US" w:eastAsia="cs-CZ"/>
        </w:rPr>
        <w:t>.</w:t>
      </w:r>
    </w:p>
    <w:p w14:paraId="3441FB34" w14:textId="77777777" w:rsidR="000C0C6D" w:rsidRPr="007411C3" w:rsidRDefault="000C0C6D" w:rsidP="00402AC8">
      <w:pPr>
        <w:pStyle w:val="Nadpis2"/>
        <w:numPr>
          <w:ilvl w:val="6"/>
          <w:numId w:val="28"/>
        </w:numPr>
        <w:ind w:left="426" w:hanging="425"/>
        <w:rPr>
          <w:lang w:val="en-GB"/>
        </w:rPr>
      </w:pPr>
      <w:bookmarkStart w:id="81" w:name="_Toc71538577"/>
      <w:bookmarkStart w:id="82" w:name="_Toc81379522"/>
      <w:bookmarkEnd w:id="77"/>
      <w:r w:rsidRPr="007411C3">
        <w:rPr>
          <w:lang w:val="en-GB"/>
        </w:rPr>
        <w:t>Controller’s obligations</w:t>
      </w:r>
      <w:bookmarkEnd w:id="75"/>
      <w:bookmarkEnd w:id="81"/>
      <w:bookmarkEnd w:id="82"/>
    </w:p>
    <w:p w14:paraId="624ED6E0" w14:textId="77777777" w:rsidR="000C0C6D" w:rsidRPr="001072F2" w:rsidRDefault="000C0C6D" w:rsidP="00402AC8">
      <w:pPr>
        <w:numPr>
          <w:ilvl w:val="1"/>
          <w:numId w:val="30"/>
        </w:numPr>
        <w:pBdr>
          <w:top w:val="nil"/>
          <w:left w:val="nil"/>
          <w:bottom w:val="nil"/>
          <w:right w:val="nil"/>
          <w:between w:val="nil"/>
        </w:pBdr>
        <w:spacing w:after="0" w:line="276" w:lineRule="auto"/>
        <w:jc w:val="both"/>
        <w:rPr>
          <w:color w:val="000000"/>
          <w:lang w:val="en-GB"/>
        </w:rPr>
      </w:pPr>
      <w:bookmarkStart w:id="83" w:name="_Hlk96805575"/>
      <w:r w:rsidRPr="001072F2">
        <w:rPr>
          <w:color w:val="000000"/>
          <w:lang w:val="en-GB"/>
        </w:rPr>
        <w:t>The Controller ensures and warrants that in engagement of Processor, in use of the Service, all personal data made available to Processor will be collected legally and in accordance with the requirements of Data Protection Laws and Regulations.</w:t>
      </w:r>
    </w:p>
    <w:p w14:paraId="0596392D" w14:textId="77777777" w:rsidR="000C0C6D" w:rsidRPr="001072F2" w:rsidRDefault="000C0C6D" w:rsidP="000C0C6D">
      <w:pPr>
        <w:pBdr>
          <w:top w:val="nil"/>
          <w:left w:val="nil"/>
          <w:bottom w:val="nil"/>
          <w:right w:val="nil"/>
          <w:between w:val="nil"/>
        </w:pBdr>
        <w:spacing w:after="0" w:line="276" w:lineRule="auto"/>
        <w:ind w:left="567"/>
        <w:jc w:val="both"/>
        <w:rPr>
          <w:color w:val="000000"/>
          <w:lang w:val="en-GB"/>
        </w:rPr>
      </w:pPr>
    </w:p>
    <w:p w14:paraId="6F1C391A" w14:textId="10571686" w:rsidR="000C0C6D" w:rsidRPr="001072F2" w:rsidRDefault="000C0C6D" w:rsidP="00402AC8">
      <w:pPr>
        <w:numPr>
          <w:ilvl w:val="1"/>
          <w:numId w:val="30"/>
        </w:numPr>
        <w:pBdr>
          <w:top w:val="nil"/>
          <w:left w:val="nil"/>
          <w:bottom w:val="nil"/>
          <w:right w:val="nil"/>
          <w:between w:val="nil"/>
        </w:pBdr>
        <w:spacing w:after="0" w:line="276" w:lineRule="auto"/>
        <w:jc w:val="both"/>
        <w:rPr>
          <w:color w:val="000000"/>
          <w:lang w:val="en-GB"/>
        </w:rPr>
      </w:pPr>
      <w:r w:rsidRPr="001072F2">
        <w:rPr>
          <w:color w:val="000000"/>
          <w:lang w:val="en-GB"/>
        </w:rPr>
        <w:t>The Controller is responsible for compliance of its instructions for personal data processing with the Data Protection Laws and Regulations. If Controller’s instructions for the processing of personal data do not comply with Data Protection Laws and Regulations, Processor is entitled to suspend its performance</w:t>
      </w:r>
      <w:r w:rsidR="00471C03">
        <w:rPr>
          <w:color w:val="000000"/>
          <w:lang w:val="en-GB"/>
        </w:rPr>
        <w:t xml:space="preserve"> under this Agreement</w:t>
      </w:r>
      <w:r w:rsidRPr="001072F2">
        <w:rPr>
          <w:color w:val="000000"/>
          <w:lang w:val="en-GB"/>
        </w:rPr>
        <w:t>.</w:t>
      </w:r>
    </w:p>
    <w:p w14:paraId="28C79EC5" w14:textId="77777777" w:rsidR="000C0C6D" w:rsidRPr="007411C3" w:rsidRDefault="000C0C6D" w:rsidP="000C0C6D">
      <w:pPr>
        <w:pBdr>
          <w:top w:val="nil"/>
          <w:left w:val="nil"/>
          <w:bottom w:val="nil"/>
          <w:right w:val="nil"/>
          <w:between w:val="nil"/>
        </w:pBdr>
        <w:spacing w:after="0"/>
        <w:ind w:left="720"/>
        <w:rPr>
          <w:color w:val="000000"/>
          <w:lang w:val="en-GB"/>
        </w:rPr>
      </w:pPr>
    </w:p>
    <w:p w14:paraId="0D22BD04" w14:textId="77777777" w:rsidR="000C0C6D" w:rsidRPr="001072F2" w:rsidRDefault="000C0C6D" w:rsidP="00402AC8">
      <w:pPr>
        <w:numPr>
          <w:ilvl w:val="1"/>
          <w:numId w:val="30"/>
        </w:numPr>
        <w:pBdr>
          <w:top w:val="nil"/>
          <w:left w:val="nil"/>
          <w:bottom w:val="nil"/>
          <w:right w:val="nil"/>
          <w:between w:val="nil"/>
        </w:pBdr>
        <w:spacing w:after="200" w:line="276" w:lineRule="auto"/>
        <w:jc w:val="both"/>
        <w:rPr>
          <w:color w:val="000000"/>
          <w:lang w:val="en-GB"/>
        </w:rPr>
      </w:pPr>
      <w:r w:rsidRPr="001072F2">
        <w:rPr>
          <w:color w:val="000000"/>
          <w:lang w:val="en-GB"/>
        </w:rPr>
        <w:t xml:space="preserve">The Controller is responsible for the performance of all duties with respect to data processing, including but not limited to </w:t>
      </w:r>
      <w:r w:rsidRPr="007411C3">
        <w:rPr>
          <w:color w:val="000000"/>
          <w:lang w:val="en-GB"/>
        </w:rPr>
        <w:t>proper</w:t>
      </w:r>
      <w:r w:rsidRPr="001072F2">
        <w:rPr>
          <w:color w:val="000000"/>
          <w:lang w:val="en-GB"/>
        </w:rPr>
        <w:t xml:space="preserve"> informing data subjects about data processing, obtaining consents to data processing, </w:t>
      </w:r>
      <w:r w:rsidRPr="007411C3">
        <w:rPr>
          <w:color w:val="000000"/>
          <w:lang w:val="en-GB"/>
        </w:rPr>
        <w:t>where</w:t>
      </w:r>
      <w:r w:rsidRPr="001072F2">
        <w:rPr>
          <w:color w:val="000000"/>
          <w:lang w:val="en-GB"/>
        </w:rPr>
        <w:t xml:space="preserve"> necessary, and handling data subjects’ requests with respect to the exercise of their rights.</w:t>
      </w:r>
    </w:p>
    <w:p w14:paraId="08BA06F1" w14:textId="77777777" w:rsidR="000C0C6D" w:rsidRPr="00864983" w:rsidRDefault="000C0C6D" w:rsidP="00402AC8">
      <w:pPr>
        <w:pStyle w:val="Nadpis2"/>
        <w:numPr>
          <w:ilvl w:val="6"/>
          <w:numId w:val="32"/>
        </w:numPr>
        <w:tabs>
          <w:tab w:val="clear" w:pos="2271"/>
          <w:tab w:val="num" w:pos="360"/>
        </w:tabs>
        <w:ind w:left="540" w:hanging="540"/>
        <w:rPr>
          <w:lang w:val="en-US"/>
        </w:rPr>
      </w:pPr>
      <w:bookmarkStart w:id="84" w:name="_Hlk96605714"/>
      <w:bookmarkStart w:id="85" w:name="_Toc71538578"/>
      <w:bookmarkStart w:id="86" w:name="_Toc33693172"/>
      <w:bookmarkEnd w:id="83"/>
      <w:r>
        <w:rPr>
          <w:lang w:val="en-US"/>
        </w:rPr>
        <w:t>Data protection officer</w:t>
      </w:r>
    </w:p>
    <w:bookmarkEnd w:id="84"/>
    <w:p w14:paraId="63A8FFC6" w14:textId="77777777" w:rsidR="000C0C6D" w:rsidRPr="00864983" w:rsidRDefault="000C0C6D" w:rsidP="00402AC8">
      <w:pPr>
        <w:pStyle w:val="Odstavecseseznamem"/>
        <w:numPr>
          <w:ilvl w:val="0"/>
          <w:numId w:val="14"/>
        </w:numPr>
        <w:pBdr>
          <w:top w:val="nil"/>
          <w:left w:val="nil"/>
          <w:bottom w:val="nil"/>
          <w:right w:val="nil"/>
          <w:between w:val="nil"/>
        </w:pBdr>
        <w:spacing w:after="200" w:line="276" w:lineRule="auto"/>
        <w:jc w:val="both"/>
        <w:rPr>
          <w:noProof/>
          <w:vanish/>
          <w:lang w:val="en-US" w:eastAsia="cs-CZ"/>
        </w:rPr>
      </w:pPr>
    </w:p>
    <w:p w14:paraId="65693FEB" w14:textId="77777777" w:rsidR="000C0C6D" w:rsidRPr="004A35C8" w:rsidRDefault="000C0C6D" w:rsidP="00402AC8">
      <w:pPr>
        <w:pStyle w:val="Odstavecseseznamem"/>
        <w:numPr>
          <w:ilvl w:val="1"/>
          <w:numId w:val="14"/>
        </w:numPr>
        <w:pBdr>
          <w:top w:val="nil"/>
          <w:left w:val="nil"/>
          <w:bottom w:val="nil"/>
          <w:right w:val="nil"/>
          <w:between w:val="nil"/>
        </w:pBdr>
        <w:spacing w:after="200" w:line="276" w:lineRule="auto"/>
        <w:jc w:val="both"/>
        <w:rPr>
          <w:noProof/>
          <w:lang w:val="en-US" w:eastAsia="cs-CZ"/>
        </w:rPr>
      </w:pPr>
      <w:bookmarkStart w:id="87" w:name="_Hlk96633643"/>
      <w:r>
        <w:rPr>
          <w:noProof/>
          <w:lang w:val="en-US" w:eastAsia="cs-CZ"/>
        </w:rPr>
        <w:t>The Processor has appointed a data protection officer (the “</w:t>
      </w:r>
      <w:r w:rsidRPr="004A35C8">
        <w:rPr>
          <w:b/>
          <w:bCs/>
          <w:noProof/>
          <w:lang w:val="en-US" w:eastAsia="cs-CZ"/>
        </w:rPr>
        <w:t>DPO</w:t>
      </w:r>
      <w:r>
        <w:rPr>
          <w:noProof/>
          <w:lang w:val="en-US" w:eastAsia="cs-CZ"/>
        </w:rPr>
        <w:t>”).  The DPO may be contacted via email at</w:t>
      </w:r>
      <w:r w:rsidRPr="00864983">
        <w:rPr>
          <w:noProof/>
          <w:lang w:val="en-US" w:eastAsia="cs-CZ"/>
        </w:rPr>
        <w:t xml:space="preserve"> </w:t>
      </w:r>
      <w:r w:rsidRPr="004A35C8">
        <w:rPr>
          <w:b/>
          <w:bCs/>
          <w:noProof/>
          <w:lang w:val="en-US" w:eastAsia="cs-CZ"/>
        </w:rPr>
        <w:t>dataprotection@whalebone.io</w:t>
      </w:r>
      <w:r w:rsidRPr="004A35C8">
        <w:rPr>
          <w:noProof/>
          <w:lang w:val="en-US" w:eastAsia="cs-CZ"/>
        </w:rPr>
        <w:t>.</w:t>
      </w:r>
    </w:p>
    <w:bookmarkEnd w:id="87"/>
    <w:p w14:paraId="11C61748" w14:textId="77777777" w:rsidR="000C0C6D" w:rsidRPr="00695E53" w:rsidRDefault="000C0C6D" w:rsidP="00402AC8">
      <w:pPr>
        <w:pStyle w:val="Nadpis2"/>
        <w:numPr>
          <w:ilvl w:val="6"/>
          <w:numId w:val="33"/>
        </w:numPr>
        <w:tabs>
          <w:tab w:val="num" w:pos="360"/>
        </w:tabs>
        <w:ind w:left="540" w:hanging="540"/>
        <w:rPr>
          <w:lang w:val="en-GB"/>
        </w:rPr>
      </w:pPr>
      <w:r w:rsidRPr="00695E53">
        <w:rPr>
          <w:lang w:val="en-GB"/>
        </w:rPr>
        <w:lastRenderedPageBreak/>
        <w:t xml:space="preserve">Data </w:t>
      </w:r>
      <w:bookmarkEnd w:id="85"/>
      <w:r w:rsidRPr="00695E53">
        <w:rPr>
          <w:lang w:val="en-GB"/>
        </w:rPr>
        <w:t xml:space="preserve">transfers </w:t>
      </w:r>
    </w:p>
    <w:p w14:paraId="7777D0C3" w14:textId="77777777" w:rsidR="000C0C6D" w:rsidRPr="00695E53" w:rsidRDefault="000C0C6D" w:rsidP="000C0C6D">
      <w:pPr>
        <w:pBdr>
          <w:top w:val="nil"/>
          <w:left w:val="nil"/>
          <w:bottom w:val="nil"/>
          <w:right w:val="nil"/>
          <w:between w:val="nil"/>
        </w:pBdr>
        <w:spacing w:after="0" w:line="276" w:lineRule="auto"/>
        <w:ind w:left="360" w:hanging="360"/>
        <w:jc w:val="both"/>
        <w:rPr>
          <w:lang w:val="en-GB"/>
        </w:rPr>
      </w:pPr>
      <w:bookmarkStart w:id="88" w:name="_Hlk96805592"/>
      <w:bookmarkEnd w:id="86"/>
      <w:r w:rsidRPr="000F0483">
        <w:rPr>
          <w:color w:val="000000"/>
          <w:lang w:val="en-GB"/>
        </w:rPr>
        <w:t xml:space="preserve">The transfer of personal data for processing in a third country shall take place only if such transfer meets the conditions outlined in the GDPR, specifically Chapter V. </w:t>
      </w:r>
    </w:p>
    <w:p w14:paraId="4A90BE1A" w14:textId="77777777" w:rsidR="000C0C6D" w:rsidRPr="00695E53" w:rsidRDefault="000C0C6D" w:rsidP="000C0C6D">
      <w:pPr>
        <w:pStyle w:val="slovanseznam"/>
        <w:numPr>
          <w:ilvl w:val="0"/>
          <w:numId w:val="0"/>
        </w:numPr>
        <w:ind w:left="360" w:hanging="360"/>
        <w:rPr>
          <w:lang w:val="en-GB"/>
        </w:rPr>
      </w:pPr>
    </w:p>
    <w:bookmarkEnd w:id="57"/>
    <w:bookmarkEnd w:id="88"/>
    <w:p w14:paraId="77B3F6F5" w14:textId="3FEEB9B7" w:rsidR="000C0C6D" w:rsidRPr="00B43EA1" w:rsidRDefault="000C0C6D" w:rsidP="000C0C6D">
      <w:pPr>
        <w:pBdr>
          <w:top w:val="nil"/>
          <w:left w:val="nil"/>
          <w:bottom w:val="nil"/>
          <w:right w:val="nil"/>
          <w:between w:val="nil"/>
        </w:pBdr>
        <w:spacing w:after="160" w:line="259" w:lineRule="auto"/>
        <w:ind w:left="360"/>
        <w:jc w:val="both"/>
        <w:rPr>
          <w:lang w:val="en-GB"/>
        </w:rPr>
      </w:pPr>
    </w:p>
    <w:sectPr w:rsidR="000C0C6D" w:rsidRPr="00B43EA1" w:rsidSect="00361677">
      <w:headerReference w:type="even" r:id="rId12"/>
      <w:headerReference w:type="default" r:id="rId13"/>
      <w:footerReference w:type="default" r:id="rId14"/>
      <w:headerReference w:type="first" r:id="rId15"/>
      <w:footerReference w:type="first" r:id="rId16"/>
      <w:type w:val="continuous"/>
      <w:pgSz w:w="11906" w:h="16838" w:code="9"/>
      <w:pgMar w:top="1191" w:right="2381" w:bottom="1361" w:left="1361" w:header="510" w:footer="42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B7A2" w14:textId="77777777" w:rsidR="00586993" w:rsidRDefault="00586993" w:rsidP="006A4E7B">
      <w:r>
        <w:separator/>
      </w:r>
    </w:p>
  </w:endnote>
  <w:endnote w:type="continuationSeparator" w:id="0">
    <w:p w14:paraId="0CC0871C" w14:textId="77777777" w:rsidR="00586993" w:rsidRDefault="00586993"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164" w:type="dxa"/>
      <w:tblBorders>
        <w:top w:val="single" w:sz="4" w:space="0" w:color="2C2662" w:themeColor="accent1"/>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425"/>
      <w:gridCol w:w="6378"/>
      <w:gridCol w:w="1361"/>
    </w:tblGrid>
    <w:tr w:rsidR="00B15869" w14:paraId="38A35596" w14:textId="77777777" w:rsidTr="004F12DA">
      <w:tc>
        <w:tcPr>
          <w:tcW w:w="425" w:type="dxa"/>
        </w:tcPr>
        <w:p w14:paraId="08B3702C" w14:textId="7DD8EAFE" w:rsidR="00B15869" w:rsidRPr="004F12DA" w:rsidRDefault="00B15869" w:rsidP="00B714F6">
          <w:pPr>
            <w:pStyle w:val="Zpat"/>
            <w:rPr>
              <w:rStyle w:val="slostrnky"/>
            </w:rPr>
          </w:pPr>
          <w:r w:rsidRPr="004F12DA">
            <w:rPr>
              <w:rStyle w:val="slostrnky"/>
            </w:rPr>
            <w:fldChar w:fldCharType="begin"/>
          </w:r>
          <w:r w:rsidRPr="004F12DA">
            <w:rPr>
              <w:rStyle w:val="slostrnky"/>
            </w:rPr>
            <w:instrText>PAGE   \* MERGEFORMAT</w:instrText>
          </w:r>
          <w:r w:rsidRPr="004F12DA">
            <w:rPr>
              <w:rStyle w:val="slostrnky"/>
            </w:rPr>
            <w:fldChar w:fldCharType="separate"/>
          </w:r>
          <w:r w:rsidR="009A5396">
            <w:rPr>
              <w:rStyle w:val="slostrnky"/>
              <w:noProof/>
            </w:rPr>
            <w:t>2</w:t>
          </w:r>
          <w:r w:rsidRPr="004F12DA">
            <w:rPr>
              <w:rStyle w:val="slostrnky"/>
            </w:rPr>
            <w:fldChar w:fldCharType="end"/>
          </w:r>
        </w:p>
      </w:tc>
      <w:tc>
        <w:tcPr>
          <w:tcW w:w="6378" w:type="dxa"/>
        </w:tcPr>
        <w:p w14:paraId="66E305B9" w14:textId="52944D69" w:rsidR="00B15869" w:rsidRDefault="00B15869" w:rsidP="00B714F6">
          <w:pPr>
            <w:pStyle w:val="Zpat"/>
          </w:pPr>
          <w:r>
            <w:t xml:space="preserve">Whalebone, s.r.o., </w:t>
          </w:r>
          <w:r w:rsidR="004E5BAA">
            <w:t>Jezuitská 14/13</w:t>
          </w:r>
          <w:r>
            <w:t xml:space="preserve">, 602 00 Brno, Czech Republic </w:t>
          </w:r>
        </w:p>
        <w:p w14:paraId="2E5F7DD3" w14:textId="77777777" w:rsidR="00B15869" w:rsidRDefault="00B15869" w:rsidP="00685C82">
          <w:pPr>
            <w:pStyle w:val="Zpat"/>
            <w:rPr>
              <w:rStyle w:val="Hypertextovodkaz"/>
              <w:color w:val="2C2662" w:themeColor="accent1"/>
            </w:rPr>
          </w:pPr>
          <w:r w:rsidRPr="00685C82">
            <w:t xml:space="preserve">Company ID: 05120403 / VAT No.: CZ05120403 / </w:t>
          </w:r>
          <w:hyperlink r:id="rId1" w:history="1">
            <w:r w:rsidRPr="00685C82">
              <w:rPr>
                <w:rStyle w:val="Hypertextovodkaz"/>
                <w:color w:val="2C2662" w:themeColor="accent1"/>
              </w:rPr>
              <w:t>info@whalebone.io</w:t>
            </w:r>
          </w:hyperlink>
          <w:r w:rsidRPr="00685C82">
            <w:t xml:space="preserve"> / </w:t>
          </w:r>
          <w:hyperlink r:id="rId2" w:history="1">
            <w:r w:rsidRPr="00685C82">
              <w:rPr>
                <w:rStyle w:val="Hypertextovodkaz"/>
                <w:color w:val="2C2662" w:themeColor="accent1"/>
              </w:rPr>
              <w:t>www.whalebone.io</w:t>
            </w:r>
          </w:hyperlink>
        </w:p>
        <w:p w14:paraId="206AC58C" w14:textId="541DFFD5" w:rsidR="00874B0A" w:rsidRPr="00685C82" w:rsidRDefault="00874B0A" w:rsidP="00685C82">
          <w:pPr>
            <w:pStyle w:val="Zpat"/>
          </w:pPr>
          <w:r>
            <w:rPr>
              <w:rStyle w:val="Hypertextovodkaz"/>
              <w:color w:val="2C2662" w:themeColor="accent1"/>
            </w:rPr>
            <w:t>Version 202</w:t>
          </w:r>
          <w:r w:rsidR="006B3FF3">
            <w:rPr>
              <w:rStyle w:val="Hypertextovodkaz"/>
              <w:color w:val="2C2662" w:themeColor="accent1"/>
            </w:rPr>
            <w:t>2</w:t>
          </w:r>
          <w:r>
            <w:rPr>
              <w:rStyle w:val="Hypertextovodkaz"/>
              <w:color w:val="2C2662" w:themeColor="accent1"/>
            </w:rPr>
            <w:t>_1.</w:t>
          </w:r>
          <w:r w:rsidR="006B3FF3">
            <w:rPr>
              <w:rStyle w:val="Hypertextovodkaz"/>
              <w:color w:val="2C2662" w:themeColor="accent1"/>
            </w:rPr>
            <w:t>0</w:t>
          </w:r>
        </w:p>
      </w:tc>
      <w:tc>
        <w:tcPr>
          <w:tcW w:w="1361" w:type="dxa"/>
        </w:tcPr>
        <w:p w14:paraId="3B2940AF" w14:textId="77777777" w:rsidR="00B15869" w:rsidRPr="00FD04B8" w:rsidRDefault="00B15869" w:rsidP="00685C82">
          <w:pPr>
            <w:pStyle w:val="Zpat"/>
            <w:jc w:val="right"/>
          </w:pPr>
          <w:r>
            <w:rPr>
              <w:noProof/>
              <w:lang w:eastAsia="cs-CZ"/>
            </w:rPr>
            <w:drawing>
              <wp:inline distT="0" distB="0" distL="0" distR="0" wp14:anchorId="01F953B5" wp14:editId="550CE865">
                <wp:extent cx="715135" cy="270000"/>
                <wp:effectExtent l="0" t="0" r="8890" b="0"/>
                <wp:docPr id="87" name="Logo Whalebone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Whalebone green rgb.emf"/>
                        <pic:cNvPicPr/>
                      </pic:nvPicPr>
                      <pic:blipFill>
                        <a:blip r:embed="rId3">
                          <a:extLst>
                            <a:ext uri="{28A0092B-C50C-407E-A947-70E740481C1C}">
                              <a14:useLocalDpi xmlns:a14="http://schemas.microsoft.com/office/drawing/2010/main" val="0"/>
                            </a:ext>
                          </a:extLst>
                        </a:blip>
                        <a:stretch>
                          <a:fillRect/>
                        </a:stretch>
                      </pic:blipFill>
                      <pic:spPr>
                        <a:xfrm>
                          <a:off x="0" y="0"/>
                          <a:ext cx="715135" cy="270000"/>
                        </a:xfrm>
                        <a:prstGeom prst="rect">
                          <a:avLst/>
                        </a:prstGeom>
                      </pic:spPr>
                    </pic:pic>
                  </a:graphicData>
                </a:graphic>
              </wp:inline>
            </w:drawing>
          </w:r>
        </w:p>
      </w:tc>
    </w:tr>
  </w:tbl>
  <w:p w14:paraId="6D17376D" w14:textId="77777777" w:rsidR="00B15869" w:rsidRPr="00685C82" w:rsidRDefault="00B15869">
    <w:pPr>
      <w:pStyle w:val="Zpat"/>
      <w:rPr>
        <w:sz w:val="7"/>
        <w:szCs w:val="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164" w:type="dxa"/>
      <w:tblBorders>
        <w:top w:val="single" w:sz="4" w:space="0" w:color="2C2662" w:themeColor="accent1"/>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425"/>
      <w:gridCol w:w="6378"/>
      <w:gridCol w:w="1361"/>
    </w:tblGrid>
    <w:tr w:rsidR="004279BA" w14:paraId="73AE8E56" w14:textId="77777777" w:rsidTr="000A36D6">
      <w:tc>
        <w:tcPr>
          <w:tcW w:w="425" w:type="dxa"/>
        </w:tcPr>
        <w:p w14:paraId="6A006E34" w14:textId="6FB4AD3E" w:rsidR="004279BA" w:rsidRPr="004F12DA" w:rsidRDefault="004279BA" w:rsidP="004279BA">
          <w:pPr>
            <w:pStyle w:val="Zpat"/>
            <w:rPr>
              <w:rStyle w:val="slostrnky"/>
            </w:rPr>
          </w:pPr>
          <w:r w:rsidRPr="004F12DA">
            <w:rPr>
              <w:rStyle w:val="slostrnky"/>
            </w:rPr>
            <w:fldChar w:fldCharType="begin"/>
          </w:r>
          <w:r w:rsidRPr="004F12DA">
            <w:rPr>
              <w:rStyle w:val="slostrnky"/>
            </w:rPr>
            <w:instrText>PAGE   \* MERGEFORMAT</w:instrText>
          </w:r>
          <w:r w:rsidRPr="004F12DA">
            <w:rPr>
              <w:rStyle w:val="slostrnky"/>
            </w:rPr>
            <w:fldChar w:fldCharType="separate"/>
          </w:r>
          <w:r w:rsidR="009A5396">
            <w:rPr>
              <w:rStyle w:val="slostrnky"/>
              <w:noProof/>
            </w:rPr>
            <w:t>1</w:t>
          </w:r>
          <w:r w:rsidRPr="004F12DA">
            <w:rPr>
              <w:rStyle w:val="slostrnky"/>
            </w:rPr>
            <w:fldChar w:fldCharType="end"/>
          </w:r>
        </w:p>
      </w:tc>
      <w:tc>
        <w:tcPr>
          <w:tcW w:w="6378" w:type="dxa"/>
        </w:tcPr>
        <w:p w14:paraId="2D90B27C" w14:textId="6FAA112E" w:rsidR="004279BA" w:rsidRDefault="004279BA" w:rsidP="004279BA">
          <w:pPr>
            <w:pStyle w:val="Zpat"/>
          </w:pPr>
          <w:r>
            <w:t xml:space="preserve">Whalebone, s.r.o., </w:t>
          </w:r>
          <w:r w:rsidR="004E5BAA">
            <w:t>Jezuitská 14/13</w:t>
          </w:r>
          <w:r>
            <w:t xml:space="preserve">, 602 00 Brno, Czech Republic </w:t>
          </w:r>
        </w:p>
        <w:p w14:paraId="231C009C" w14:textId="77777777" w:rsidR="004279BA" w:rsidRDefault="004279BA" w:rsidP="004279BA">
          <w:pPr>
            <w:pStyle w:val="Zpat"/>
            <w:rPr>
              <w:rStyle w:val="Hypertextovodkaz"/>
              <w:color w:val="2C2662" w:themeColor="accent1"/>
            </w:rPr>
          </w:pPr>
          <w:r w:rsidRPr="00685C82">
            <w:t xml:space="preserve">Company ID: 05120403 / VAT No.: CZ05120403 / </w:t>
          </w:r>
          <w:hyperlink r:id="rId1" w:history="1">
            <w:r w:rsidRPr="00685C82">
              <w:rPr>
                <w:rStyle w:val="Hypertextovodkaz"/>
                <w:color w:val="2C2662" w:themeColor="accent1"/>
              </w:rPr>
              <w:t>info@whalebone.io</w:t>
            </w:r>
          </w:hyperlink>
          <w:r w:rsidRPr="00685C82">
            <w:t xml:space="preserve"> / </w:t>
          </w:r>
          <w:hyperlink r:id="rId2" w:history="1">
            <w:r w:rsidRPr="00685C82">
              <w:rPr>
                <w:rStyle w:val="Hypertextovodkaz"/>
                <w:color w:val="2C2662" w:themeColor="accent1"/>
              </w:rPr>
              <w:t>www.whalebone.io</w:t>
            </w:r>
          </w:hyperlink>
        </w:p>
        <w:p w14:paraId="0450380B" w14:textId="78062CAC" w:rsidR="00BE6BA2" w:rsidRPr="00685C82" w:rsidRDefault="00BE6BA2" w:rsidP="004279BA">
          <w:pPr>
            <w:pStyle w:val="Zpat"/>
          </w:pPr>
          <w:r>
            <w:rPr>
              <w:rStyle w:val="Hypertextovodkaz"/>
              <w:color w:val="2C2662" w:themeColor="accent1"/>
            </w:rPr>
            <w:t>Version 202</w:t>
          </w:r>
          <w:r w:rsidR="006B3FF3">
            <w:rPr>
              <w:rStyle w:val="Hypertextovodkaz"/>
              <w:color w:val="2C2662" w:themeColor="accent1"/>
            </w:rPr>
            <w:t>2</w:t>
          </w:r>
          <w:r>
            <w:rPr>
              <w:rStyle w:val="Hypertextovodkaz"/>
              <w:color w:val="2C2662" w:themeColor="accent1"/>
            </w:rPr>
            <w:t>_1.</w:t>
          </w:r>
          <w:r w:rsidR="006B3FF3">
            <w:rPr>
              <w:rStyle w:val="Hypertextovodkaz"/>
              <w:color w:val="2C2662" w:themeColor="accent1"/>
            </w:rPr>
            <w:t>0</w:t>
          </w:r>
        </w:p>
      </w:tc>
      <w:tc>
        <w:tcPr>
          <w:tcW w:w="1361" w:type="dxa"/>
        </w:tcPr>
        <w:p w14:paraId="1482A988" w14:textId="77777777" w:rsidR="004279BA" w:rsidRPr="00FD04B8" w:rsidRDefault="004279BA" w:rsidP="004279BA">
          <w:pPr>
            <w:pStyle w:val="Zpat"/>
            <w:jc w:val="right"/>
          </w:pPr>
          <w:r>
            <w:rPr>
              <w:noProof/>
              <w:lang w:eastAsia="cs-CZ"/>
            </w:rPr>
            <w:drawing>
              <wp:inline distT="0" distB="0" distL="0" distR="0" wp14:anchorId="5E5A7C4D" wp14:editId="505F77E7">
                <wp:extent cx="715135" cy="270000"/>
                <wp:effectExtent l="0" t="0" r="8890" b="0"/>
                <wp:docPr id="67" name="Logo Whalebone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Whalebone green rgb.emf"/>
                        <pic:cNvPicPr/>
                      </pic:nvPicPr>
                      <pic:blipFill>
                        <a:blip r:embed="rId3">
                          <a:extLst>
                            <a:ext uri="{28A0092B-C50C-407E-A947-70E740481C1C}">
                              <a14:useLocalDpi xmlns:a14="http://schemas.microsoft.com/office/drawing/2010/main" val="0"/>
                            </a:ext>
                          </a:extLst>
                        </a:blip>
                        <a:stretch>
                          <a:fillRect/>
                        </a:stretch>
                      </pic:blipFill>
                      <pic:spPr>
                        <a:xfrm>
                          <a:off x="0" y="0"/>
                          <a:ext cx="715135" cy="270000"/>
                        </a:xfrm>
                        <a:prstGeom prst="rect">
                          <a:avLst/>
                        </a:prstGeom>
                      </pic:spPr>
                    </pic:pic>
                  </a:graphicData>
                </a:graphic>
              </wp:inline>
            </w:drawing>
          </w:r>
        </w:p>
      </w:tc>
    </w:tr>
  </w:tbl>
  <w:p w14:paraId="0A976179" w14:textId="77777777" w:rsidR="004279BA" w:rsidRDefault="004279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77CA" w14:textId="77777777" w:rsidR="00586993" w:rsidRDefault="00586993" w:rsidP="006A4E7B">
      <w:bookmarkStart w:id="0" w:name="_Hlk485237819"/>
      <w:bookmarkEnd w:id="0"/>
      <w:r>
        <w:separator/>
      </w:r>
    </w:p>
  </w:footnote>
  <w:footnote w:type="continuationSeparator" w:id="0">
    <w:p w14:paraId="0E773BE8" w14:textId="77777777" w:rsidR="00586993" w:rsidRDefault="00586993"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7607" w14:textId="77777777" w:rsidR="00B15869" w:rsidRDefault="00000000">
    <w:pPr>
      <w:pStyle w:val="Zhlav"/>
    </w:pPr>
    <w:r>
      <w:rPr>
        <w:noProof/>
        <w:lang w:eastAsia="cs-CZ"/>
      </w:rPr>
      <w:pict w14:anchorId="21DBD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5" type="#_x0000_t75" alt="" style="position:absolute;margin-left:0;margin-top:0;width:444.8pt;height:629pt;z-index:-251646976;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ED50" w14:textId="77777777" w:rsidR="00B15869" w:rsidRDefault="00B15869">
    <w:pPr>
      <w:pStyle w:val="Zhlav"/>
    </w:pPr>
    <w:r>
      <w:rPr>
        <w:noProof/>
        <w:lang w:eastAsia="cs-CZ"/>
      </w:rPr>
      <mc:AlternateContent>
        <mc:Choice Requires="wps">
          <w:drawing>
            <wp:anchor distT="0" distB="0" distL="114300" distR="114300" simplePos="0" relativeHeight="251667456" behindDoc="0" locked="0" layoutInCell="1" allowOverlap="1" wp14:anchorId="09602CB6" wp14:editId="49A00481">
              <wp:simplePos x="0" y="0"/>
              <wp:positionH relativeFrom="page">
                <wp:posOffset>1134110</wp:posOffset>
              </wp:positionH>
              <wp:positionV relativeFrom="page">
                <wp:posOffset>0</wp:posOffset>
              </wp:positionV>
              <wp:extent cx="0" cy="10692000"/>
              <wp:effectExtent l="0" t="0" r="38100" b="33655"/>
              <wp:wrapNone/>
              <wp:docPr id="91" name="Zápatí 2. sl. X 3,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51B40E" id="Zápatí 2. sl. X 3,15 cm" o:spid="_x0000_s1026" style="position:absolute;z-index:25166745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89.3pt,0" to="89.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3120" behindDoc="0" locked="0" layoutInCell="1" allowOverlap="1" wp14:anchorId="1AD9A028" wp14:editId="29E1E976">
              <wp:simplePos x="0" y="0"/>
              <wp:positionH relativeFrom="page">
                <wp:posOffset>0</wp:posOffset>
              </wp:positionH>
              <wp:positionV relativeFrom="page">
                <wp:posOffset>10300970</wp:posOffset>
              </wp:positionV>
              <wp:extent cx="7560000" cy="0"/>
              <wp:effectExtent l="0" t="0" r="0" b="0"/>
              <wp:wrapNone/>
              <wp:docPr id="7" name="Zápatí účaří Y 28,61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111AC1" id="Zápatí účaří Y 28,61 cm" o:spid="_x0000_s1026" style="position:absolute;z-index:2516531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1.1pt" to="595.3pt,8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2336" behindDoc="0" locked="0" layoutInCell="1" allowOverlap="1" wp14:anchorId="5AC61FEB" wp14:editId="7DC36238">
              <wp:simplePos x="0" y="0"/>
              <wp:positionH relativeFrom="page">
                <wp:posOffset>0</wp:posOffset>
              </wp:positionH>
              <wp:positionV relativeFrom="page">
                <wp:posOffset>10023475</wp:posOffset>
              </wp:positionV>
              <wp:extent cx="7560000" cy="0"/>
              <wp:effectExtent l="0" t="0" r="0" b="0"/>
              <wp:wrapNone/>
              <wp:docPr id="6" name="Linka v zápatí Y 27,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4FDDE2" id="Linka v zápatí Y 27,84 cm" o:spid="_x0000_s1026" style="position:absolute;z-index:25166233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9.25pt" to="595.3pt,7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4384" behindDoc="0" locked="0" layoutInCell="1" allowOverlap="1" wp14:anchorId="4B9BF51B" wp14:editId="3916E2E7">
              <wp:simplePos x="0" y="0"/>
              <wp:positionH relativeFrom="page">
                <wp:posOffset>0</wp:posOffset>
              </wp:positionH>
              <wp:positionV relativeFrom="page">
                <wp:posOffset>2426970</wp:posOffset>
              </wp:positionV>
              <wp:extent cx="7560000" cy="0"/>
              <wp:effectExtent l="0" t="0" r="0" b="0"/>
              <wp:wrapNone/>
              <wp:docPr id="5" name="První řádek úč. Y 6,7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65F5C6" id="První řádek úč. Y 6,74 cm" o:spid="_x0000_s1026" style="position:absolute;z-index:25166438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1.1pt" to="595.3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3360" behindDoc="0" locked="0" layoutInCell="1" allowOverlap="1" wp14:anchorId="3E0B8671" wp14:editId="5B3184AD">
              <wp:simplePos x="0" y="0"/>
              <wp:positionH relativeFrom="page">
                <wp:posOffset>0</wp:posOffset>
              </wp:positionH>
              <wp:positionV relativeFrom="page">
                <wp:posOffset>1627505</wp:posOffset>
              </wp:positionV>
              <wp:extent cx="7560000" cy="0"/>
              <wp:effectExtent l="0" t="0" r="0" b="0"/>
              <wp:wrapNone/>
              <wp:docPr id="4" name="Nadpis 2.ř. úč. Y 4,5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0C295E" id="Nadpis 2.ř. úč. Y 4,52 cm" o:spid="_x0000_s1026" style="position:absolute;z-index:25166336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28.15pt" to="595.3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5408" behindDoc="0" locked="0" layoutInCell="1" allowOverlap="1" wp14:anchorId="15BBC2B5" wp14:editId="5F2955C5">
              <wp:simplePos x="0" y="0"/>
              <wp:positionH relativeFrom="page">
                <wp:posOffset>0</wp:posOffset>
              </wp:positionH>
              <wp:positionV relativeFrom="page">
                <wp:posOffset>1137920</wp:posOffset>
              </wp:positionV>
              <wp:extent cx="7560000" cy="0"/>
              <wp:effectExtent l="0" t="0" r="0" b="0"/>
              <wp:wrapNone/>
              <wp:docPr id="3" name="Nadpis úč. Y 3,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F276FB" id="Nadpis úč. Y 3,16 cm" o:spid="_x0000_s1026" style="position:absolute;z-index:2516654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9.6pt" to="595.3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6432" behindDoc="0" locked="0" layoutInCell="1" allowOverlap="1" wp14:anchorId="4FCC535D" wp14:editId="6CA6E6BB">
              <wp:simplePos x="0" y="0"/>
              <wp:positionH relativeFrom="page">
                <wp:posOffset>6049010</wp:posOffset>
              </wp:positionH>
              <wp:positionV relativeFrom="page">
                <wp:posOffset>0</wp:posOffset>
              </wp:positionV>
              <wp:extent cx="0" cy="10692000"/>
              <wp:effectExtent l="0" t="0" r="38100" b="33655"/>
              <wp:wrapNone/>
              <wp:docPr id="2" name="P okraj 4,2 cm X 16,8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71AF9F" id="P okraj 4,2 cm X 16,8 cm" o:spid="_x0000_s1026" style="position:absolute;z-index:25166643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76.3pt,0" to="476.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8480" behindDoc="0" locked="0" layoutInCell="1" allowOverlap="1" wp14:anchorId="59EE8CDE" wp14:editId="2F9F0115">
              <wp:simplePos x="0" y="0"/>
              <wp:positionH relativeFrom="page">
                <wp:posOffset>864235</wp:posOffset>
              </wp:positionH>
              <wp:positionV relativeFrom="page">
                <wp:posOffset>0</wp:posOffset>
              </wp:positionV>
              <wp:extent cx="0" cy="10692000"/>
              <wp:effectExtent l="0" t="0" r="38100" b="33655"/>
              <wp:wrapNone/>
              <wp:docPr id="1" name="L okraj X 2,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A45172" id="L okraj X 2,4 cm" o:spid="_x0000_s1026" style="position:absolute;z-index:25166848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68.05pt,0" to="68.0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" strokecolor="red"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C2B4" w14:textId="77777777" w:rsidR="00B15869" w:rsidRDefault="00B15869" w:rsidP="007220C2">
    <w:r>
      <w:rPr>
        <w:noProof/>
        <w:lang w:eastAsia="cs-CZ"/>
      </w:rPr>
      <mc:AlternateContent>
        <mc:Choice Requires="wps">
          <w:drawing>
            <wp:anchor distT="0" distB="0" distL="114300" distR="114300" simplePos="0" relativeHeight="251660288" behindDoc="0" locked="0" layoutInCell="1" allowOverlap="1" wp14:anchorId="6B3C59E3" wp14:editId="0551393A">
              <wp:simplePos x="0" y="0"/>
              <wp:positionH relativeFrom="page">
                <wp:posOffset>6696710</wp:posOffset>
              </wp:positionH>
              <wp:positionV relativeFrom="page">
                <wp:posOffset>0</wp:posOffset>
              </wp:positionV>
              <wp:extent cx="0" cy="10692000"/>
              <wp:effectExtent l="0" t="0" r="38100" b="33655"/>
              <wp:wrapNone/>
              <wp:docPr id="27" name="P okraj 2,4 cm X 18,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80514F" id="P okraj 2,4 cm X 18,6 cm" o:spid="_x0000_s1026" style="position:absolute;z-index:2516602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7.3pt,0" to="527.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1312" behindDoc="0" locked="0" layoutInCell="1" allowOverlap="1" wp14:anchorId="180D1EF2" wp14:editId="4A68D838">
              <wp:simplePos x="0" y="0"/>
              <wp:positionH relativeFrom="page">
                <wp:posOffset>864235</wp:posOffset>
              </wp:positionH>
              <wp:positionV relativeFrom="page">
                <wp:posOffset>0</wp:posOffset>
              </wp:positionV>
              <wp:extent cx="0" cy="10692000"/>
              <wp:effectExtent l="0" t="0" r="38100" b="33655"/>
              <wp:wrapNone/>
              <wp:docPr id="26" name="L okraj X 2,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F1E4F6" id="L okraj X 2,4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68.05pt,0" to="68.0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5168" behindDoc="0" locked="0" layoutInCell="1" allowOverlap="1" wp14:anchorId="333BBFED" wp14:editId="163EA9F0">
              <wp:simplePos x="0" y="0"/>
              <wp:positionH relativeFrom="page">
                <wp:posOffset>0</wp:posOffset>
              </wp:positionH>
              <wp:positionV relativeFrom="page">
                <wp:posOffset>6808470</wp:posOffset>
              </wp:positionV>
              <wp:extent cx="7560000" cy="0"/>
              <wp:effectExtent l="0" t="0" r="0" b="0"/>
              <wp:wrapNone/>
              <wp:docPr id="25" name="Dodavatel úč. Y 18,91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DDE77C" id="Dodavatel úč. Y 18,91 cm" o:spid="_x0000_s1026"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36.1pt" to="595.3pt,5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4144" behindDoc="0" locked="0" layoutInCell="1" allowOverlap="1" wp14:anchorId="7D0A108F" wp14:editId="062A3CE2">
              <wp:simplePos x="0" y="0"/>
              <wp:positionH relativeFrom="page">
                <wp:posOffset>0</wp:posOffset>
              </wp:positionH>
              <wp:positionV relativeFrom="page">
                <wp:posOffset>6473825</wp:posOffset>
              </wp:positionV>
              <wp:extent cx="7560000" cy="0"/>
              <wp:effectExtent l="0" t="0" r="0" b="0"/>
              <wp:wrapNone/>
              <wp:docPr id="24" name="Dodavatel úč. Y 17,9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5DEEBC" id="Dodavatel úč. Y 17,98 cm" o:spid="_x0000_s1026" style="position:absolute;z-index:2516541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09.75pt" to="595.3pt,5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6192" behindDoc="0" locked="0" layoutInCell="1" allowOverlap="1" wp14:anchorId="1D6E5231" wp14:editId="2C53DC19">
              <wp:simplePos x="0" y="0"/>
              <wp:positionH relativeFrom="page">
                <wp:posOffset>4921885</wp:posOffset>
              </wp:positionH>
              <wp:positionV relativeFrom="page">
                <wp:posOffset>0</wp:posOffset>
              </wp:positionV>
              <wp:extent cx="0" cy="10692000"/>
              <wp:effectExtent l="0" t="0" r="38100" b="33655"/>
              <wp:wrapNone/>
              <wp:docPr id="23" name="X 13,67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FAC595" id="X 13,67 cm" o:spid="_x0000_s1026" style="position:absolute;z-index:2516561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7.55pt,0" to="387.5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7216" behindDoc="0" locked="0" layoutInCell="1" allowOverlap="1" wp14:anchorId="282F6AB3" wp14:editId="3E1D10AC">
              <wp:simplePos x="0" y="0"/>
              <wp:positionH relativeFrom="page">
                <wp:posOffset>4662805</wp:posOffset>
              </wp:positionH>
              <wp:positionV relativeFrom="page">
                <wp:posOffset>0</wp:posOffset>
              </wp:positionV>
              <wp:extent cx="0" cy="10692000"/>
              <wp:effectExtent l="0" t="0" r="38100" b="33655"/>
              <wp:wrapNone/>
              <wp:docPr id="22" name="X 12,9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EF3ED8" id="X 12,95 cm" o:spid="_x0000_s1026" style="position:absolute;z-index:2516572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67.15pt,0" to="367.1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8240" behindDoc="0" locked="0" layoutInCell="1" allowOverlap="1" wp14:anchorId="7C15606F" wp14:editId="5B218D3D">
              <wp:simplePos x="0" y="0"/>
              <wp:positionH relativeFrom="page">
                <wp:posOffset>2891155</wp:posOffset>
              </wp:positionH>
              <wp:positionV relativeFrom="page">
                <wp:posOffset>0</wp:posOffset>
              </wp:positionV>
              <wp:extent cx="0" cy="10692000"/>
              <wp:effectExtent l="0" t="0" r="38100" b="33655"/>
              <wp:wrapNone/>
              <wp:docPr id="21" name="X 8,0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B258E5" id="X 8,03 cm" o:spid="_x0000_s1026" style="position:absolute;z-index:2516582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27.65pt,0" to="227.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9264" behindDoc="0" locked="0" layoutInCell="1" allowOverlap="1" wp14:anchorId="3134545F" wp14:editId="3F9599FA">
              <wp:simplePos x="0" y="0"/>
              <wp:positionH relativeFrom="page">
                <wp:posOffset>2646045</wp:posOffset>
              </wp:positionH>
              <wp:positionV relativeFrom="page">
                <wp:posOffset>0</wp:posOffset>
              </wp:positionV>
              <wp:extent cx="0" cy="10692000"/>
              <wp:effectExtent l="0" t="0" r="38100" b="33655"/>
              <wp:wrapNone/>
              <wp:docPr id="20" name="X 7,3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DF06F9" id="X 7,35 cm" o:spid="_x0000_s1026" style="position:absolute;z-index:2516592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08.35pt,0" to="208.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2096" behindDoc="0" locked="0" layoutInCell="1" allowOverlap="1" wp14:anchorId="6940E103" wp14:editId="79051E15">
              <wp:simplePos x="0" y="0"/>
              <wp:positionH relativeFrom="page">
                <wp:posOffset>0</wp:posOffset>
              </wp:positionH>
              <wp:positionV relativeFrom="page">
                <wp:posOffset>9829165</wp:posOffset>
              </wp:positionV>
              <wp:extent cx="7560000" cy="0"/>
              <wp:effectExtent l="0" t="0" r="0" b="0"/>
              <wp:wrapNone/>
              <wp:docPr id="19" name="Disclaimer úč. Y 27,3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DDBCF8" id="Disclaimer úč. Y 27,3 cm" o:spid="_x0000_s1026" style="position:absolute;z-index:2516520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3.95pt" to="595.3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1072" behindDoc="0" locked="0" layoutInCell="1" allowOverlap="1" wp14:anchorId="545FFE58" wp14:editId="01AD5369">
              <wp:simplePos x="0" y="0"/>
              <wp:positionH relativeFrom="page">
                <wp:posOffset>0</wp:posOffset>
              </wp:positionH>
              <wp:positionV relativeFrom="page">
                <wp:posOffset>8903970</wp:posOffset>
              </wp:positionV>
              <wp:extent cx="7560000" cy="0"/>
              <wp:effectExtent l="0" t="0" r="0" b="0"/>
              <wp:wrapNone/>
              <wp:docPr id="18" name="Sml. str. linka dolní Y 24,73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E39EBF" id="Sml. str. linka dolní Y 24,73 cm" o:spid="_x0000_s1026" style="position:absolute;z-index:25165107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1.1pt" to="595.3pt,7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" strokecolor="yellow"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0048" behindDoc="0" locked="0" layoutInCell="1" allowOverlap="1" wp14:anchorId="716583A9" wp14:editId="5E78E427">
              <wp:simplePos x="0" y="0"/>
              <wp:positionH relativeFrom="page">
                <wp:posOffset>0</wp:posOffset>
              </wp:positionH>
              <wp:positionV relativeFrom="page">
                <wp:posOffset>8065135</wp:posOffset>
              </wp:positionV>
              <wp:extent cx="7560000" cy="0"/>
              <wp:effectExtent l="0" t="0" r="0" b="0"/>
              <wp:wrapNone/>
              <wp:docPr id="17" name="Sml. str. linka prostřední Y 22,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3D73D0" id="Sml. str. linka prostřední Y 22,4 cm" o:spid="_x0000_s1026" style="position:absolute;z-index:2516500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35.05pt" to="595.3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" strokecolor="yellow"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9024" behindDoc="0" locked="0" layoutInCell="1" allowOverlap="1" wp14:anchorId="5ED5A361" wp14:editId="44E999B4">
              <wp:simplePos x="0" y="0"/>
              <wp:positionH relativeFrom="page">
                <wp:posOffset>0</wp:posOffset>
              </wp:positionH>
              <wp:positionV relativeFrom="page">
                <wp:posOffset>5987415</wp:posOffset>
              </wp:positionV>
              <wp:extent cx="7560000" cy="0"/>
              <wp:effectExtent l="0" t="0" r="0" b="0"/>
              <wp:wrapNone/>
              <wp:docPr id="16" name="Sml. str. linka horní Y 16,63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6EE728" id="Sml. str. linka horní Y 16,63 cm" o:spid="_x0000_s1026" style="position:absolute;z-index:25164902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1.45pt" to="595.3pt,4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" strokecolor="yellow"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8000" behindDoc="0" locked="0" layoutInCell="1" allowOverlap="1" wp14:anchorId="50BA6395" wp14:editId="198B3920">
              <wp:simplePos x="0" y="0"/>
              <wp:positionH relativeFrom="page">
                <wp:posOffset>0</wp:posOffset>
              </wp:positionH>
              <wp:positionV relativeFrom="page">
                <wp:posOffset>4208780</wp:posOffset>
              </wp:positionV>
              <wp:extent cx="7560000" cy="0"/>
              <wp:effectExtent l="0" t="0" r="0" b="0"/>
              <wp:wrapNone/>
              <wp:docPr id="15" name="Nadpis 2.ř. úč. Y 11,6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FEB9A3" id="Nadpis 2.ř. úč. Y 11,69 cm" o:spid="_x0000_s1026" style="position:absolute;z-index:2516480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31.4pt" to="595.3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5952" behindDoc="0" locked="0" layoutInCell="1" allowOverlap="1" wp14:anchorId="0D1B4CFB" wp14:editId="6B64F02E">
              <wp:simplePos x="0" y="0"/>
              <wp:positionH relativeFrom="page">
                <wp:posOffset>0</wp:posOffset>
              </wp:positionH>
              <wp:positionV relativeFrom="page">
                <wp:posOffset>4849495</wp:posOffset>
              </wp:positionV>
              <wp:extent cx="7560000" cy="0"/>
              <wp:effectExtent l="0" t="0" r="0" b="0"/>
              <wp:wrapNone/>
              <wp:docPr id="9" name="Podnadpis úč. Y 13,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D58F6E" id="Podnadpis úč. Y 13,47 cm" o:spid="_x0000_s1026" style="position:absolute;z-index:25164595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81.85pt" to="595.3pt,3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6976" behindDoc="0" locked="0" layoutInCell="1" allowOverlap="1" wp14:anchorId="1A5EFAFE" wp14:editId="48CF9380">
              <wp:simplePos x="0" y="0"/>
              <wp:positionH relativeFrom="page">
                <wp:posOffset>0</wp:posOffset>
              </wp:positionH>
              <wp:positionV relativeFrom="page">
                <wp:posOffset>3470910</wp:posOffset>
              </wp:positionV>
              <wp:extent cx="7560000" cy="0"/>
              <wp:effectExtent l="0" t="0" r="0" b="0"/>
              <wp:wrapNone/>
              <wp:docPr id="8" name="Nadpis úč. Y 9,6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61D72A" id="Nadpis úč. Y 9,64 cm" o:spid="_x0000_s1026" style="position:absolute;z-index:25164697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73.3pt" to="595.3pt,2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CE9036"/>
    <w:lvl w:ilvl="0">
      <w:start w:val="1"/>
      <w:numFmt w:val="decimal"/>
      <w:pStyle w:val="slovanseznam"/>
      <w:lvlText w:val="%1."/>
      <w:lvlJc w:val="left"/>
      <w:pPr>
        <w:tabs>
          <w:tab w:val="num" w:pos="567"/>
        </w:tabs>
        <w:ind w:left="567" w:hanging="283"/>
      </w:pPr>
      <w:rPr>
        <w:rFonts w:hint="default"/>
      </w:rPr>
    </w:lvl>
  </w:abstractNum>
  <w:abstractNum w:abstractNumId="1" w15:restartNumberingAfterBreak="0">
    <w:nsid w:val="03701295"/>
    <w:multiLevelType w:val="multilevel"/>
    <w:tmpl w:val="34A63F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31894"/>
    <w:multiLevelType w:val="multilevel"/>
    <w:tmpl w:val="35F45AC4"/>
    <w:lvl w:ilvl="0">
      <w:start w:val="1"/>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B2A73B7"/>
    <w:multiLevelType w:val="multilevel"/>
    <w:tmpl w:val="E0CED4BE"/>
    <w:lvl w:ilvl="0">
      <w:start w:val="1"/>
      <w:numFmt w:val="bullet"/>
      <w:lvlText w:val=""/>
      <w:lvlJc w:val="left"/>
      <w:pPr>
        <w:tabs>
          <w:tab w:val="num" w:pos="567"/>
        </w:tabs>
        <w:ind w:left="567" w:hanging="283"/>
      </w:pPr>
      <w:rPr>
        <w:rFonts w:ascii="Wingdings" w:hAnsi="Wingdings" w:hint="default"/>
        <w:color w:val="2C2662" w:themeColor="accent1"/>
      </w:rPr>
    </w:lvl>
    <w:lvl w:ilvl="1">
      <w:start w:val="1"/>
      <w:numFmt w:val="bullet"/>
      <w:lvlText w:val=""/>
      <w:lvlJc w:val="left"/>
      <w:pPr>
        <w:tabs>
          <w:tab w:val="num" w:pos="851"/>
        </w:tabs>
        <w:ind w:left="851" w:hanging="283"/>
      </w:pPr>
      <w:rPr>
        <w:rFonts w:ascii="Wingdings" w:hAnsi="Wingdings" w:hint="default"/>
        <w:color w:val="auto"/>
      </w:rPr>
    </w:lvl>
    <w:lvl w:ilvl="2">
      <w:start w:val="1"/>
      <w:numFmt w:val="bullet"/>
      <w:lvlText w:val=""/>
      <w:lvlJc w:val="left"/>
      <w:pPr>
        <w:tabs>
          <w:tab w:val="num" w:pos="1135"/>
        </w:tabs>
        <w:ind w:left="1135" w:hanging="283"/>
      </w:pPr>
      <w:rPr>
        <w:rFonts w:ascii="Wingdings" w:hAnsi="Wingdings" w:hint="default"/>
        <w:color w:val="2C2662" w:themeColor="accent1"/>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rPr>
    </w:lvl>
    <w:lvl w:ilvl="5">
      <w:start w:val="1"/>
      <w:numFmt w:val="lowerRoman"/>
      <w:lvlText w:val="(%6)"/>
      <w:lvlJc w:val="left"/>
      <w:pPr>
        <w:tabs>
          <w:tab w:val="num" w:pos="1987"/>
        </w:tabs>
        <w:ind w:left="1987" w:hanging="283"/>
      </w:pPr>
      <w:rPr>
        <w:rFonts w:hint="default"/>
      </w:rPr>
    </w:lvl>
    <w:lvl w:ilvl="6">
      <w:start w:val="7"/>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4" w15:restartNumberingAfterBreak="0">
    <w:nsid w:val="0D75716C"/>
    <w:multiLevelType w:val="multilevel"/>
    <w:tmpl w:val="77DA7C7C"/>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851"/>
        </w:tabs>
        <w:ind w:left="851" w:hanging="851"/>
      </w:pPr>
      <w:rPr>
        <w:rFonts w:hint="default"/>
      </w:rPr>
    </w:lvl>
    <w:lvl w:ilvl="4">
      <w:start w:val="1"/>
      <w:numFmt w:val="decimal"/>
      <w:pStyle w:val="Nadpis5"/>
      <w:lvlText w:val="%1.%2.%3.%4.%5"/>
      <w:lvlJc w:val="left"/>
      <w:pPr>
        <w:tabs>
          <w:tab w:val="num" w:pos="851"/>
        </w:tabs>
        <w:ind w:left="851" w:hanging="851"/>
      </w:pPr>
      <w:rPr>
        <w:rFonts w:hint="default"/>
      </w:rPr>
    </w:lvl>
    <w:lvl w:ilvl="5">
      <w:start w:val="1"/>
      <w:numFmt w:val="decimal"/>
      <w:pStyle w:val="Nadpis6"/>
      <w:lvlText w:val="%1.%2.%3.%4.%5.%6"/>
      <w:lvlJc w:val="left"/>
      <w:pPr>
        <w:tabs>
          <w:tab w:val="num" w:pos="851"/>
        </w:tabs>
        <w:ind w:left="851" w:hanging="851"/>
      </w:pPr>
      <w:rPr>
        <w:rFonts w:hint="default"/>
      </w:rPr>
    </w:lvl>
    <w:lvl w:ilvl="6">
      <w:start w:val="1"/>
      <w:numFmt w:val="decimal"/>
      <w:pStyle w:val="Nadpis7"/>
      <w:lvlText w:val="%1.%2.%3.%4.%5.%6.%7"/>
      <w:lvlJc w:val="left"/>
      <w:pPr>
        <w:tabs>
          <w:tab w:val="num" w:pos="851"/>
        </w:tabs>
        <w:ind w:left="851" w:hanging="851"/>
      </w:pPr>
      <w:rPr>
        <w:rFonts w:hint="default"/>
      </w:rPr>
    </w:lvl>
    <w:lvl w:ilvl="7">
      <w:start w:val="1"/>
      <w:numFmt w:val="decimal"/>
      <w:pStyle w:val="Nadpis8"/>
      <w:lvlText w:val="%1.%2.%3.%4.%5.%6.%7.%8"/>
      <w:lvlJc w:val="left"/>
      <w:pPr>
        <w:tabs>
          <w:tab w:val="num" w:pos="851"/>
        </w:tabs>
        <w:ind w:left="851" w:hanging="851"/>
      </w:pPr>
      <w:rPr>
        <w:rFonts w:hint="default"/>
      </w:rPr>
    </w:lvl>
    <w:lvl w:ilvl="8">
      <w:start w:val="1"/>
      <w:numFmt w:val="decimal"/>
      <w:pStyle w:val="Nadpis9"/>
      <w:lvlText w:val="%1.%2.%3.%4.%5.%6.%7.%8.%9"/>
      <w:lvlJc w:val="left"/>
      <w:pPr>
        <w:tabs>
          <w:tab w:val="num" w:pos="851"/>
        </w:tabs>
        <w:ind w:left="851" w:hanging="851"/>
      </w:pPr>
      <w:rPr>
        <w:rFonts w:hint="default"/>
      </w:rPr>
    </w:lvl>
  </w:abstractNum>
  <w:abstractNum w:abstractNumId="5" w15:restartNumberingAfterBreak="0">
    <w:nsid w:val="10AD01F8"/>
    <w:multiLevelType w:val="multilevel"/>
    <w:tmpl w:val="ECBEBAB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A16D85"/>
    <w:multiLevelType w:val="multilevel"/>
    <w:tmpl w:val="B7C6A0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703EF"/>
    <w:multiLevelType w:val="multilevel"/>
    <w:tmpl w:val="8DBC0542"/>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542DE3"/>
    <w:multiLevelType w:val="multilevel"/>
    <w:tmpl w:val="1048F07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184DBE"/>
    <w:multiLevelType w:val="multilevel"/>
    <w:tmpl w:val="65FC0F6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134C9C"/>
    <w:multiLevelType w:val="hybridMultilevel"/>
    <w:tmpl w:val="DD7C6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E7DB9"/>
    <w:multiLevelType w:val="multilevel"/>
    <w:tmpl w:val="DD4648B2"/>
    <w:lvl w:ilvl="0">
      <w:start w:val="8"/>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9E257C"/>
    <w:multiLevelType w:val="multilevel"/>
    <w:tmpl w:val="645E08D2"/>
    <w:lvl w:ilvl="0">
      <w:start w:val="1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BE0A4D"/>
    <w:multiLevelType w:val="multilevel"/>
    <w:tmpl w:val="D502412C"/>
    <w:lvl w:ilvl="0">
      <w:start w:val="1"/>
      <w:numFmt w:val="bullet"/>
      <w:lvlText w:val="•"/>
      <w:lvlJc w:val="left"/>
      <w:pPr>
        <w:ind w:left="567" w:hanging="283"/>
      </w:pPr>
      <w:rPr>
        <w:rFonts w:ascii="Noto Sans Symbols" w:eastAsia="Noto Sans Symbols" w:hAnsi="Noto Sans Symbols" w:cs="Noto Sans Symbols"/>
        <w:color w:val="2C2662"/>
      </w:rPr>
    </w:lvl>
    <w:lvl w:ilvl="1">
      <w:start w:val="1"/>
      <w:numFmt w:val="bullet"/>
      <w:lvlText w:val="•"/>
      <w:lvlJc w:val="left"/>
      <w:pPr>
        <w:ind w:left="851" w:hanging="283"/>
      </w:pPr>
      <w:rPr>
        <w:rFonts w:ascii="Noto Sans Symbols" w:eastAsia="Noto Sans Symbols" w:hAnsi="Noto Sans Symbols" w:cs="Noto Sans Symbols"/>
        <w:color w:val="000000"/>
      </w:rPr>
    </w:lvl>
    <w:lvl w:ilvl="2">
      <w:start w:val="1"/>
      <w:numFmt w:val="bullet"/>
      <w:lvlText w:val="•"/>
      <w:lvlJc w:val="left"/>
      <w:pPr>
        <w:ind w:left="1135" w:hanging="283"/>
      </w:pPr>
      <w:rPr>
        <w:rFonts w:ascii="Noto Sans Symbols" w:eastAsia="Noto Sans Symbols" w:hAnsi="Noto Sans Symbols" w:cs="Noto Sans Symbols"/>
        <w:color w:val="2C2662"/>
      </w:rPr>
    </w:lvl>
    <w:lvl w:ilvl="3">
      <w:start w:val="1"/>
      <w:numFmt w:val="bullet"/>
      <w:lvlText w:val="−"/>
      <w:lvlJc w:val="left"/>
      <w:pPr>
        <w:ind w:left="1419" w:hanging="283"/>
      </w:pPr>
      <w:rPr>
        <w:rFonts w:ascii="Noto Sans Symbols" w:eastAsia="Noto Sans Symbols" w:hAnsi="Noto Sans Symbols" w:cs="Noto Sans Symbols"/>
      </w:rPr>
    </w:lvl>
    <w:lvl w:ilvl="4">
      <w:start w:val="1"/>
      <w:numFmt w:val="bullet"/>
      <w:lvlText w:val="−"/>
      <w:lvlJc w:val="left"/>
      <w:pPr>
        <w:ind w:left="1703" w:hanging="283"/>
      </w:pPr>
      <w:rPr>
        <w:rFonts w:ascii="Noto Sans Symbols" w:eastAsia="Noto Sans Symbols" w:hAnsi="Noto Sans Symbols" w:cs="Noto Sans Symbols"/>
      </w:rPr>
    </w:lvl>
    <w:lvl w:ilvl="5">
      <w:start w:val="1"/>
      <w:numFmt w:val="lowerRoman"/>
      <w:lvlText w:val="(%6)"/>
      <w:lvlJc w:val="left"/>
      <w:pPr>
        <w:ind w:left="1987" w:hanging="283"/>
      </w:pPr>
    </w:lvl>
    <w:lvl w:ilvl="6">
      <w:start w:val="2"/>
      <w:numFmt w:val="decimal"/>
      <w:lvlText w:val="%7."/>
      <w:lvlJc w:val="left"/>
      <w:pPr>
        <w:ind w:left="2271" w:hanging="283"/>
      </w:pPr>
      <w:rPr>
        <w:rFonts w:ascii="Times New Roman" w:eastAsia="Times New Roman" w:hAnsi="Times New Roman" w:cs="Times New Roman"/>
      </w:rPr>
    </w:lvl>
    <w:lvl w:ilvl="7">
      <w:start w:val="1"/>
      <w:numFmt w:val="lowerLetter"/>
      <w:lvlText w:val="%8."/>
      <w:lvlJc w:val="left"/>
      <w:pPr>
        <w:ind w:left="2555" w:hanging="283"/>
      </w:pPr>
    </w:lvl>
    <w:lvl w:ilvl="8">
      <w:start w:val="1"/>
      <w:numFmt w:val="lowerRoman"/>
      <w:lvlText w:val="%9."/>
      <w:lvlJc w:val="left"/>
      <w:pPr>
        <w:ind w:left="2839" w:hanging="283"/>
      </w:pPr>
    </w:lvl>
  </w:abstractNum>
  <w:abstractNum w:abstractNumId="14" w15:restartNumberingAfterBreak="0">
    <w:nsid w:val="2BD65BDD"/>
    <w:multiLevelType w:val="multilevel"/>
    <w:tmpl w:val="13ECC112"/>
    <w:lvl w:ilvl="0">
      <w:start w:val="3"/>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FF33AD3"/>
    <w:multiLevelType w:val="multilevel"/>
    <w:tmpl w:val="F9CED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5685C"/>
    <w:multiLevelType w:val="hybridMultilevel"/>
    <w:tmpl w:val="3182AA26"/>
    <w:lvl w:ilvl="0" w:tplc="E8886D24">
      <w:start w:val="1"/>
      <w:numFmt w:val="bullet"/>
      <w:pStyle w:val="Seznamsodrkamizelenmi"/>
      <w:lvlText w:val=""/>
      <w:lvlJc w:val="left"/>
      <w:pPr>
        <w:tabs>
          <w:tab w:val="num" w:pos="340"/>
        </w:tabs>
        <w:ind w:left="340" w:hanging="227"/>
      </w:pPr>
      <w:rPr>
        <w:rFonts w:ascii="Wingdings" w:hAnsi="Wingdings" w:hint="default"/>
        <w:color w:val="2BB8BC"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922025"/>
    <w:multiLevelType w:val="multilevel"/>
    <w:tmpl w:val="DFE87344"/>
    <w:lvl w:ilvl="0">
      <w:start w:val="6"/>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7991D72"/>
    <w:multiLevelType w:val="multilevel"/>
    <w:tmpl w:val="91D63B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49536F"/>
    <w:multiLevelType w:val="multilevel"/>
    <w:tmpl w:val="E5A8F5E2"/>
    <w:lvl w:ilvl="0">
      <w:start w:val="1"/>
      <w:numFmt w:val="bullet"/>
      <w:lvlText w:val="•"/>
      <w:lvlJc w:val="left"/>
      <w:pPr>
        <w:ind w:left="567" w:hanging="283"/>
      </w:pPr>
      <w:rPr>
        <w:rFonts w:ascii="Noto Sans Symbols" w:eastAsia="Noto Sans Symbols" w:hAnsi="Noto Sans Symbols" w:cs="Noto Sans Symbols" w:hint="default"/>
        <w:color w:val="2C2662"/>
      </w:rPr>
    </w:lvl>
    <w:lvl w:ilvl="1">
      <w:start w:val="1"/>
      <w:numFmt w:val="bullet"/>
      <w:lvlText w:val="•"/>
      <w:lvlJc w:val="left"/>
      <w:pPr>
        <w:ind w:left="851" w:hanging="283"/>
      </w:pPr>
      <w:rPr>
        <w:rFonts w:ascii="Noto Sans Symbols" w:eastAsia="Noto Sans Symbols" w:hAnsi="Noto Sans Symbols" w:cs="Noto Sans Symbols" w:hint="default"/>
        <w:color w:val="000000"/>
      </w:rPr>
    </w:lvl>
    <w:lvl w:ilvl="2">
      <w:start w:val="1"/>
      <w:numFmt w:val="bullet"/>
      <w:lvlText w:val="•"/>
      <w:lvlJc w:val="left"/>
      <w:pPr>
        <w:ind w:left="1135" w:hanging="283"/>
      </w:pPr>
      <w:rPr>
        <w:rFonts w:ascii="Noto Sans Symbols" w:eastAsia="Noto Sans Symbols" w:hAnsi="Noto Sans Symbols" w:cs="Noto Sans Symbols" w:hint="default"/>
        <w:color w:val="2C2662"/>
      </w:rPr>
    </w:lvl>
    <w:lvl w:ilvl="3">
      <w:start w:val="1"/>
      <w:numFmt w:val="bullet"/>
      <w:lvlText w:val="−"/>
      <w:lvlJc w:val="left"/>
      <w:pPr>
        <w:ind w:left="1419" w:hanging="283"/>
      </w:pPr>
      <w:rPr>
        <w:rFonts w:ascii="Noto Sans Symbols" w:eastAsia="Noto Sans Symbols" w:hAnsi="Noto Sans Symbols" w:cs="Noto Sans Symbols" w:hint="default"/>
      </w:rPr>
    </w:lvl>
    <w:lvl w:ilvl="4">
      <w:start w:val="1"/>
      <w:numFmt w:val="bullet"/>
      <w:lvlText w:val="−"/>
      <w:lvlJc w:val="left"/>
      <w:pPr>
        <w:ind w:left="1703" w:hanging="283"/>
      </w:pPr>
      <w:rPr>
        <w:rFonts w:ascii="Noto Sans Symbols" w:eastAsia="Noto Sans Symbols" w:hAnsi="Noto Sans Symbols" w:cs="Noto Sans Symbols" w:hint="default"/>
      </w:rPr>
    </w:lvl>
    <w:lvl w:ilvl="5">
      <w:start w:val="1"/>
      <w:numFmt w:val="lowerRoman"/>
      <w:lvlText w:val="(%6)"/>
      <w:lvlJc w:val="left"/>
      <w:pPr>
        <w:ind w:left="1987" w:hanging="283"/>
      </w:pPr>
      <w:rPr>
        <w:rFonts w:hint="default"/>
      </w:rPr>
    </w:lvl>
    <w:lvl w:ilvl="6">
      <w:start w:val="8"/>
      <w:numFmt w:val="decimal"/>
      <w:lvlText w:val="%7."/>
      <w:lvlJc w:val="left"/>
      <w:pPr>
        <w:ind w:left="2271" w:hanging="283"/>
      </w:pPr>
      <w:rPr>
        <w:rFonts w:ascii="Times New Roman" w:eastAsia="Times New Roman" w:hAnsi="Times New Roman" w:cs="Times New Roman"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0" w15:restartNumberingAfterBreak="0">
    <w:nsid w:val="3E04571D"/>
    <w:multiLevelType w:val="multilevel"/>
    <w:tmpl w:val="7E667D9C"/>
    <w:lvl w:ilvl="0">
      <w:start w:val="4"/>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F847182"/>
    <w:multiLevelType w:val="multilevel"/>
    <w:tmpl w:val="985223E6"/>
    <w:lvl w:ilvl="0">
      <w:start w:val="1"/>
      <w:numFmt w:val="lowerLetter"/>
      <w:pStyle w:val="Seznam"/>
      <w:lvlText w:val="%1)"/>
      <w:lvlJc w:val="left"/>
      <w:pPr>
        <w:tabs>
          <w:tab w:val="num" w:pos="340"/>
        </w:tabs>
        <w:ind w:left="340" w:hanging="340"/>
      </w:pPr>
      <w:rPr>
        <w:rFonts w:hint="default"/>
      </w:rPr>
    </w:lvl>
    <w:lvl w:ilvl="1">
      <w:start w:val="1"/>
      <w:numFmt w:val="lowerRoman"/>
      <w:pStyle w:val="Seznam2"/>
      <w:lvlText w:val="%2)"/>
      <w:lvlJc w:val="left"/>
      <w:pPr>
        <w:tabs>
          <w:tab w:val="num" w:pos="680"/>
        </w:tabs>
        <w:ind w:left="680" w:hanging="340"/>
      </w:pPr>
      <w:rPr>
        <w:rFonts w:hint="default"/>
      </w:rPr>
    </w:lvl>
    <w:lvl w:ilvl="2">
      <w:start w:val="1"/>
      <w:numFmt w:val="decimal"/>
      <w:pStyle w:val="Seznam3"/>
      <w:lvlText w:val="%3)"/>
      <w:lvlJc w:val="left"/>
      <w:pPr>
        <w:tabs>
          <w:tab w:val="num" w:pos="1021"/>
        </w:tabs>
        <w:ind w:left="1021" w:hanging="341"/>
      </w:pPr>
      <w:rPr>
        <w:rFonts w:hint="default"/>
      </w:rPr>
    </w:lvl>
    <w:lvl w:ilvl="3">
      <w:start w:val="1"/>
      <w:numFmt w:val="lowerLetter"/>
      <w:pStyle w:val="Seznam4"/>
      <w:lvlText w:val="(%4)"/>
      <w:lvlJc w:val="left"/>
      <w:pPr>
        <w:tabs>
          <w:tab w:val="num" w:pos="1361"/>
        </w:tabs>
        <w:ind w:left="1361" w:hanging="340"/>
      </w:pPr>
      <w:rPr>
        <w:rFonts w:hint="default"/>
      </w:rPr>
    </w:lvl>
    <w:lvl w:ilvl="4">
      <w:start w:val="1"/>
      <w:numFmt w:val="lowerRoman"/>
      <w:pStyle w:val="Seznam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D22E5D"/>
    <w:multiLevelType w:val="hybridMultilevel"/>
    <w:tmpl w:val="0790708E"/>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4A5A84"/>
    <w:multiLevelType w:val="multilevel"/>
    <w:tmpl w:val="2DEC1EFE"/>
    <w:lvl w:ilvl="0">
      <w:start w:val="1"/>
      <w:numFmt w:val="bullet"/>
      <w:pStyle w:val="Seznamsodrkami"/>
      <w:lvlText w:val=""/>
      <w:lvlJc w:val="left"/>
      <w:pPr>
        <w:tabs>
          <w:tab w:val="num" w:pos="567"/>
        </w:tabs>
        <w:ind w:left="567" w:hanging="283"/>
      </w:pPr>
      <w:rPr>
        <w:rFonts w:ascii="Wingdings" w:hAnsi="Wingdings" w:hint="default"/>
        <w:color w:val="2C2662" w:themeColor="accent1"/>
      </w:rPr>
    </w:lvl>
    <w:lvl w:ilvl="1">
      <w:start w:val="1"/>
      <w:numFmt w:val="bullet"/>
      <w:pStyle w:val="Seznamsodrkami2"/>
      <w:lvlText w:val=""/>
      <w:lvlJc w:val="left"/>
      <w:pPr>
        <w:tabs>
          <w:tab w:val="num" w:pos="851"/>
        </w:tabs>
        <w:ind w:left="851" w:hanging="283"/>
      </w:pPr>
      <w:rPr>
        <w:rFonts w:ascii="Wingdings" w:hAnsi="Wingdings" w:hint="default"/>
        <w:color w:val="auto"/>
      </w:rPr>
    </w:lvl>
    <w:lvl w:ilvl="2">
      <w:start w:val="1"/>
      <w:numFmt w:val="bullet"/>
      <w:pStyle w:val="Seznamsodrkami3"/>
      <w:lvlText w:val=""/>
      <w:lvlJc w:val="left"/>
      <w:pPr>
        <w:tabs>
          <w:tab w:val="num" w:pos="1135"/>
        </w:tabs>
        <w:ind w:left="1135" w:hanging="283"/>
      </w:pPr>
      <w:rPr>
        <w:rFonts w:ascii="Wingdings" w:hAnsi="Wingdings" w:hint="default"/>
        <w:color w:val="2C2662" w:themeColor="accent1"/>
      </w:rPr>
    </w:lvl>
    <w:lvl w:ilvl="3">
      <w:start w:val="1"/>
      <w:numFmt w:val="bullet"/>
      <w:pStyle w:val="Seznamsodrkami4"/>
      <w:lvlText w:val=""/>
      <w:lvlJc w:val="left"/>
      <w:pPr>
        <w:tabs>
          <w:tab w:val="num" w:pos="1419"/>
        </w:tabs>
        <w:ind w:left="1419" w:hanging="283"/>
      </w:pPr>
      <w:rPr>
        <w:rFonts w:ascii="Symbol" w:hAnsi="Symbol" w:hint="default"/>
      </w:rPr>
    </w:lvl>
    <w:lvl w:ilvl="4">
      <w:start w:val="1"/>
      <w:numFmt w:val="bullet"/>
      <w:pStyle w:val="Seznamsodrkami5"/>
      <w:lvlText w:val=""/>
      <w:lvlJc w:val="left"/>
      <w:pPr>
        <w:tabs>
          <w:tab w:val="num" w:pos="1703"/>
        </w:tabs>
        <w:ind w:left="1703" w:hanging="283"/>
      </w:pPr>
      <w:rPr>
        <w:rFonts w:ascii="Symbol" w:hAnsi="Symbol"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24" w15:restartNumberingAfterBreak="0">
    <w:nsid w:val="482921E5"/>
    <w:multiLevelType w:val="multilevel"/>
    <w:tmpl w:val="2EEC8E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80CBC"/>
    <w:multiLevelType w:val="multilevel"/>
    <w:tmpl w:val="7BE0B98C"/>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C01289"/>
    <w:multiLevelType w:val="multilevel"/>
    <w:tmpl w:val="8A5217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702327"/>
    <w:multiLevelType w:val="multilevel"/>
    <w:tmpl w:val="2F9E1522"/>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C145F0"/>
    <w:multiLevelType w:val="multilevel"/>
    <w:tmpl w:val="909414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EF580F"/>
    <w:multiLevelType w:val="multilevel"/>
    <w:tmpl w:val="0E984C58"/>
    <w:lvl w:ilvl="0">
      <w:start w:val="10"/>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EF7AE8"/>
    <w:multiLevelType w:val="hybridMultilevel"/>
    <w:tmpl w:val="60528056"/>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73C11"/>
    <w:multiLevelType w:val="multilevel"/>
    <w:tmpl w:val="F70C21B8"/>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B95232"/>
    <w:multiLevelType w:val="multilevel"/>
    <w:tmpl w:val="1F567F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B6C285D"/>
    <w:multiLevelType w:val="multilevel"/>
    <w:tmpl w:val="47B2DF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7989651">
    <w:abstractNumId w:val="0"/>
  </w:num>
  <w:num w:numId="2" w16cid:durableId="795953499">
    <w:abstractNumId w:val="21"/>
  </w:num>
  <w:num w:numId="3" w16cid:durableId="595526210">
    <w:abstractNumId w:val="23"/>
  </w:num>
  <w:num w:numId="4" w16cid:durableId="1779989249">
    <w:abstractNumId w:val="22"/>
  </w:num>
  <w:num w:numId="5" w16cid:durableId="260139556">
    <w:abstractNumId w:val="30"/>
  </w:num>
  <w:num w:numId="6" w16cid:durableId="1963027169">
    <w:abstractNumId w:val="16"/>
  </w:num>
  <w:num w:numId="7" w16cid:durableId="1921405376">
    <w:abstractNumId w:val="4"/>
  </w:num>
  <w:num w:numId="8" w16cid:durableId="13581785">
    <w:abstractNumId w:val="10"/>
  </w:num>
  <w:num w:numId="9" w16cid:durableId="1958177417">
    <w:abstractNumId w:val="31"/>
  </w:num>
  <w:num w:numId="10" w16cid:durableId="687409939">
    <w:abstractNumId w:val="11"/>
  </w:num>
  <w:num w:numId="11" w16cid:durableId="1146433293">
    <w:abstractNumId w:val="27"/>
  </w:num>
  <w:num w:numId="12" w16cid:durableId="136919939">
    <w:abstractNumId w:val="29"/>
  </w:num>
  <w:num w:numId="13" w16cid:durableId="1716544169">
    <w:abstractNumId w:val="9"/>
  </w:num>
  <w:num w:numId="14" w16cid:durableId="169831511">
    <w:abstractNumId w:val="7"/>
  </w:num>
  <w:num w:numId="15" w16cid:durableId="1110975519">
    <w:abstractNumId w:val="15"/>
  </w:num>
  <w:num w:numId="16" w16cid:durableId="67502208">
    <w:abstractNumId w:val="5"/>
  </w:num>
  <w:num w:numId="17" w16cid:durableId="172186746">
    <w:abstractNumId w:val="18"/>
  </w:num>
  <w:num w:numId="18" w16cid:durableId="577717236">
    <w:abstractNumId w:val="28"/>
  </w:num>
  <w:num w:numId="19" w16cid:durableId="1361709799">
    <w:abstractNumId w:val="26"/>
  </w:num>
  <w:num w:numId="20" w16cid:durableId="1888682427">
    <w:abstractNumId w:val="6"/>
  </w:num>
  <w:num w:numId="21" w16cid:durableId="1245871890">
    <w:abstractNumId w:val="12"/>
  </w:num>
  <w:num w:numId="22" w16cid:durableId="51738114">
    <w:abstractNumId w:val="32"/>
  </w:num>
  <w:num w:numId="23" w16cid:durableId="1490753810">
    <w:abstractNumId w:val="33"/>
  </w:num>
  <w:num w:numId="24" w16cid:durableId="584609778">
    <w:abstractNumId w:val="1"/>
  </w:num>
  <w:num w:numId="25" w16cid:durableId="1419905816">
    <w:abstractNumId w:val="8"/>
  </w:num>
  <w:num w:numId="26" w16cid:durableId="445544627">
    <w:abstractNumId w:val="2"/>
  </w:num>
  <w:num w:numId="27" w16cid:durableId="222645780">
    <w:abstractNumId w:val="14"/>
  </w:num>
  <w:num w:numId="28" w16cid:durableId="1391348496">
    <w:abstractNumId w:val="13"/>
  </w:num>
  <w:num w:numId="29" w16cid:durableId="128590638">
    <w:abstractNumId w:val="20"/>
  </w:num>
  <w:num w:numId="30" w16cid:durableId="223831767">
    <w:abstractNumId w:val="17"/>
  </w:num>
  <w:num w:numId="31" w16cid:durableId="1036858020">
    <w:abstractNumId w:val="24"/>
  </w:num>
  <w:num w:numId="32" w16cid:durableId="1606184602">
    <w:abstractNumId w:val="3"/>
  </w:num>
  <w:num w:numId="33" w16cid:durableId="206531282">
    <w:abstractNumId w:val="19"/>
  </w:num>
  <w:num w:numId="34" w16cid:durableId="1788548499">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trackedChanges" w:formatting="1" w:enforcement="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66"/>
    <w:rsid w:val="00013404"/>
    <w:rsid w:val="000154B9"/>
    <w:rsid w:val="0002309F"/>
    <w:rsid w:val="0002329B"/>
    <w:rsid w:val="00023B49"/>
    <w:rsid w:val="00024099"/>
    <w:rsid w:val="00030B42"/>
    <w:rsid w:val="000310FC"/>
    <w:rsid w:val="00033866"/>
    <w:rsid w:val="000363D8"/>
    <w:rsid w:val="00042C42"/>
    <w:rsid w:val="00044673"/>
    <w:rsid w:val="000449D2"/>
    <w:rsid w:val="00046C10"/>
    <w:rsid w:val="00060922"/>
    <w:rsid w:val="00063127"/>
    <w:rsid w:val="00065218"/>
    <w:rsid w:val="000712A7"/>
    <w:rsid w:val="00076485"/>
    <w:rsid w:val="000807AE"/>
    <w:rsid w:val="00083F9C"/>
    <w:rsid w:val="0009307D"/>
    <w:rsid w:val="000931DC"/>
    <w:rsid w:val="0009332D"/>
    <w:rsid w:val="00096553"/>
    <w:rsid w:val="000A45C3"/>
    <w:rsid w:val="000A47C0"/>
    <w:rsid w:val="000B0165"/>
    <w:rsid w:val="000B2EA0"/>
    <w:rsid w:val="000B4008"/>
    <w:rsid w:val="000B460D"/>
    <w:rsid w:val="000C0B44"/>
    <w:rsid w:val="000C0C6D"/>
    <w:rsid w:val="000C1969"/>
    <w:rsid w:val="000C3F0F"/>
    <w:rsid w:val="000D11E7"/>
    <w:rsid w:val="000D6713"/>
    <w:rsid w:val="000E246A"/>
    <w:rsid w:val="000E4BD0"/>
    <w:rsid w:val="000E7181"/>
    <w:rsid w:val="000F104D"/>
    <w:rsid w:val="000F42F1"/>
    <w:rsid w:val="000F690F"/>
    <w:rsid w:val="00101572"/>
    <w:rsid w:val="0010197D"/>
    <w:rsid w:val="00102198"/>
    <w:rsid w:val="00111C10"/>
    <w:rsid w:val="00124825"/>
    <w:rsid w:val="00125F2F"/>
    <w:rsid w:val="001264A9"/>
    <w:rsid w:val="00126B9C"/>
    <w:rsid w:val="00127351"/>
    <w:rsid w:val="00127695"/>
    <w:rsid w:val="001330B6"/>
    <w:rsid w:val="0013583A"/>
    <w:rsid w:val="0014134A"/>
    <w:rsid w:val="001416D1"/>
    <w:rsid w:val="00141AA6"/>
    <w:rsid w:val="00161149"/>
    <w:rsid w:val="00161DBA"/>
    <w:rsid w:val="00164B62"/>
    <w:rsid w:val="00174382"/>
    <w:rsid w:val="00174B0B"/>
    <w:rsid w:val="00180A92"/>
    <w:rsid w:val="00182CA1"/>
    <w:rsid w:val="001860C8"/>
    <w:rsid w:val="001878E9"/>
    <w:rsid w:val="00187903"/>
    <w:rsid w:val="001948E8"/>
    <w:rsid w:val="00197BC2"/>
    <w:rsid w:val="00197C35"/>
    <w:rsid w:val="001A6651"/>
    <w:rsid w:val="001A7948"/>
    <w:rsid w:val="001B08DC"/>
    <w:rsid w:val="001C3983"/>
    <w:rsid w:val="001D0673"/>
    <w:rsid w:val="001D09BF"/>
    <w:rsid w:val="001D214F"/>
    <w:rsid w:val="001E4315"/>
    <w:rsid w:val="001F6231"/>
    <w:rsid w:val="001F7510"/>
    <w:rsid w:val="002006E6"/>
    <w:rsid w:val="00203EE2"/>
    <w:rsid w:val="00217A3D"/>
    <w:rsid w:val="0022425A"/>
    <w:rsid w:val="002251C5"/>
    <w:rsid w:val="00226BA7"/>
    <w:rsid w:val="00226D07"/>
    <w:rsid w:val="00231928"/>
    <w:rsid w:val="002338F1"/>
    <w:rsid w:val="002360A7"/>
    <w:rsid w:val="00237286"/>
    <w:rsid w:val="002379A5"/>
    <w:rsid w:val="0024011D"/>
    <w:rsid w:val="0024306D"/>
    <w:rsid w:val="002479D6"/>
    <w:rsid w:val="00251F4B"/>
    <w:rsid w:val="00255FBA"/>
    <w:rsid w:val="002653B9"/>
    <w:rsid w:val="00265AD1"/>
    <w:rsid w:val="0027329E"/>
    <w:rsid w:val="00292466"/>
    <w:rsid w:val="0029424E"/>
    <w:rsid w:val="00295392"/>
    <w:rsid w:val="00297CFC"/>
    <w:rsid w:val="002A058B"/>
    <w:rsid w:val="002A0DB9"/>
    <w:rsid w:val="002A19AD"/>
    <w:rsid w:val="002B3A17"/>
    <w:rsid w:val="002B54F6"/>
    <w:rsid w:val="002C0B21"/>
    <w:rsid w:val="002C27B9"/>
    <w:rsid w:val="002C7B75"/>
    <w:rsid w:val="002D0DD2"/>
    <w:rsid w:val="002D4920"/>
    <w:rsid w:val="002F6DF0"/>
    <w:rsid w:val="00302CE7"/>
    <w:rsid w:val="003056A5"/>
    <w:rsid w:val="00315342"/>
    <w:rsid w:val="003160B6"/>
    <w:rsid w:val="00317501"/>
    <w:rsid w:val="00317A23"/>
    <w:rsid w:val="00320A7A"/>
    <w:rsid w:val="0032383A"/>
    <w:rsid w:val="003302D7"/>
    <w:rsid w:val="00331333"/>
    <w:rsid w:val="0033587C"/>
    <w:rsid w:val="00335C00"/>
    <w:rsid w:val="0034396C"/>
    <w:rsid w:val="00344582"/>
    <w:rsid w:val="00347E49"/>
    <w:rsid w:val="00351E46"/>
    <w:rsid w:val="00356245"/>
    <w:rsid w:val="00361677"/>
    <w:rsid w:val="00362038"/>
    <w:rsid w:val="00375BDF"/>
    <w:rsid w:val="00380076"/>
    <w:rsid w:val="0038339F"/>
    <w:rsid w:val="00387082"/>
    <w:rsid w:val="00390E54"/>
    <w:rsid w:val="00397BB9"/>
    <w:rsid w:val="003A086A"/>
    <w:rsid w:val="003A18C8"/>
    <w:rsid w:val="003A2C1C"/>
    <w:rsid w:val="003A33B4"/>
    <w:rsid w:val="003A36B8"/>
    <w:rsid w:val="003B1F7E"/>
    <w:rsid w:val="003B2733"/>
    <w:rsid w:val="003B514A"/>
    <w:rsid w:val="003C11E5"/>
    <w:rsid w:val="003C384D"/>
    <w:rsid w:val="003C3D0E"/>
    <w:rsid w:val="003D38B4"/>
    <w:rsid w:val="003D4ADD"/>
    <w:rsid w:val="003D79FB"/>
    <w:rsid w:val="003E3F3D"/>
    <w:rsid w:val="003F0461"/>
    <w:rsid w:val="003F403C"/>
    <w:rsid w:val="003F6C3A"/>
    <w:rsid w:val="00402AC8"/>
    <w:rsid w:val="00404E52"/>
    <w:rsid w:val="004103A3"/>
    <w:rsid w:val="00421862"/>
    <w:rsid w:val="00421A30"/>
    <w:rsid w:val="0042460B"/>
    <w:rsid w:val="004279BA"/>
    <w:rsid w:val="004333DE"/>
    <w:rsid w:val="00450E9F"/>
    <w:rsid w:val="00451EAB"/>
    <w:rsid w:val="00452805"/>
    <w:rsid w:val="0046091C"/>
    <w:rsid w:val="00466DD2"/>
    <w:rsid w:val="004670B1"/>
    <w:rsid w:val="00471C03"/>
    <w:rsid w:val="00485A68"/>
    <w:rsid w:val="00487B44"/>
    <w:rsid w:val="004971EC"/>
    <w:rsid w:val="004A19BB"/>
    <w:rsid w:val="004A3E45"/>
    <w:rsid w:val="004C0795"/>
    <w:rsid w:val="004C294C"/>
    <w:rsid w:val="004C296A"/>
    <w:rsid w:val="004D439D"/>
    <w:rsid w:val="004D5E27"/>
    <w:rsid w:val="004E4EF8"/>
    <w:rsid w:val="004E5BAA"/>
    <w:rsid w:val="004F12DA"/>
    <w:rsid w:val="004F37E3"/>
    <w:rsid w:val="00500CC5"/>
    <w:rsid w:val="005018D6"/>
    <w:rsid w:val="00503A97"/>
    <w:rsid w:val="0050508E"/>
    <w:rsid w:val="00513AFF"/>
    <w:rsid w:val="00515B20"/>
    <w:rsid w:val="005162C3"/>
    <w:rsid w:val="00520D3D"/>
    <w:rsid w:val="00522724"/>
    <w:rsid w:val="0052496B"/>
    <w:rsid w:val="0052541A"/>
    <w:rsid w:val="00533F65"/>
    <w:rsid w:val="0054320F"/>
    <w:rsid w:val="00546922"/>
    <w:rsid w:val="00547A4A"/>
    <w:rsid w:val="00547DCB"/>
    <w:rsid w:val="005517E5"/>
    <w:rsid w:val="00555E5C"/>
    <w:rsid w:val="005609A4"/>
    <w:rsid w:val="00563D9A"/>
    <w:rsid w:val="005653C1"/>
    <w:rsid w:val="00567889"/>
    <w:rsid w:val="005748F1"/>
    <w:rsid w:val="00586993"/>
    <w:rsid w:val="00587019"/>
    <w:rsid w:val="005876B0"/>
    <w:rsid w:val="00590A92"/>
    <w:rsid w:val="00591D86"/>
    <w:rsid w:val="00593FA9"/>
    <w:rsid w:val="005A3CA0"/>
    <w:rsid w:val="005A4F91"/>
    <w:rsid w:val="005A781A"/>
    <w:rsid w:val="005B3962"/>
    <w:rsid w:val="005B5EAE"/>
    <w:rsid w:val="005D6AD8"/>
    <w:rsid w:val="005E01DE"/>
    <w:rsid w:val="005E516C"/>
    <w:rsid w:val="005F0BB2"/>
    <w:rsid w:val="005F5EA8"/>
    <w:rsid w:val="00603C82"/>
    <w:rsid w:val="00605337"/>
    <w:rsid w:val="006066D4"/>
    <w:rsid w:val="00607AAA"/>
    <w:rsid w:val="00617145"/>
    <w:rsid w:val="00626CCE"/>
    <w:rsid w:val="0063016A"/>
    <w:rsid w:val="00636566"/>
    <w:rsid w:val="00663219"/>
    <w:rsid w:val="00670E9A"/>
    <w:rsid w:val="00672524"/>
    <w:rsid w:val="006751C9"/>
    <w:rsid w:val="006756F4"/>
    <w:rsid w:val="00680047"/>
    <w:rsid w:val="006817AE"/>
    <w:rsid w:val="00682E83"/>
    <w:rsid w:val="006831C4"/>
    <w:rsid w:val="00685711"/>
    <w:rsid w:val="006859B5"/>
    <w:rsid w:val="00685C82"/>
    <w:rsid w:val="00686110"/>
    <w:rsid w:val="00687546"/>
    <w:rsid w:val="00690893"/>
    <w:rsid w:val="006A0E0A"/>
    <w:rsid w:val="006A4E7B"/>
    <w:rsid w:val="006A51EF"/>
    <w:rsid w:val="006B1ECF"/>
    <w:rsid w:val="006B3FF3"/>
    <w:rsid w:val="006B4687"/>
    <w:rsid w:val="006B7FC2"/>
    <w:rsid w:val="006D4A8E"/>
    <w:rsid w:val="006D6B59"/>
    <w:rsid w:val="006D7194"/>
    <w:rsid w:val="006E0E4E"/>
    <w:rsid w:val="006E28FE"/>
    <w:rsid w:val="006E2D72"/>
    <w:rsid w:val="006F158E"/>
    <w:rsid w:val="006F6A6C"/>
    <w:rsid w:val="006F7570"/>
    <w:rsid w:val="007009F2"/>
    <w:rsid w:val="00720C71"/>
    <w:rsid w:val="00721F0C"/>
    <w:rsid w:val="007220C2"/>
    <w:rsid w:val="00722664"/>
    <w:rsid w:val="00725386"/>
    <w:rsid w:val="0073256E"/>
    <w:rsid w:val="0073367B"/>
    <w:rsid w:val="007362D3"/>
    <w:rsid w:val="00754B49"/>
    <w:rsid w:val="00763948"/>
    <w:rsid w:val="007673ED"/>
    <w:rsid w:val="00767FE8"/>
    <w:rsid w:val="007710D5"/>
    <w:rsid w:val="007739C5"/>
    <w:rsid w:val="00786BA2"/>
    <w:rsid w:val="007917CF"/>
    <w:rsid w:val="00794CED"/>
    <w:rsid w:val="00795848"/>
    <w:rsid w:val="00796FAD"/>
    <w:rsid w:val="007A28E6"/>
    <w:rsid w:val="007B2C3F"/>
    <w:rsid w:val="007B5350"/>
    <w:rsid w:val="007B5865"/>
    <w:rsid w:val="007C009D"/>
    <w:rsid w:val="007C2095"/>
    <w:rsid w:val="007C555E"/>
    <w:rsid w:val="007C60EA"/>
    <w:rsid w:val="007C6F33"/>
    <w:rsid w:val="007C71BD"/>
    <w:rsid w:val="007D0D93"/>
    <w:rsid w:val="007E0FB2"/>
    <w:rsid w:val="007E43E4"/>
    <w:rsid w:val="007F5D9C"/>
    <w:rsid w:val="008001F1"/>
    <w:rsid w:val="008011A1"/>
    <w:rsid w:val="008029C7"/>
    <w:rsid w:val="00811685"/>
    <w:rsid w:val="00812A6F"/>
    <w:rsid w:val="008212BF"/>
    <w:rsid w:val="008214B9"/>
    <w:rsid w:val="00826E9F"/>
    <w:rsid w:val="00831C75"/>
    <w:rsid w:val="00844554"/>
    <w:rsid w:val="00845FAA"/>
    <w:rsid w:val="0085170C"/>
    <w:rsid w:val="00853751"/>
    <w:rsid w:val="00853891"/>
    <w:rsid w:val="00866195"/>
    <w:rsid w:val="00873E7B"/>
    <w:rsid w:val="00874B0A"/>
    <w:rsid w:val="0088262E"/>
    <w:rsid w:val="008833D7"/>
    <w:rsid w:val="00893CB2"/>
    <w:rsid w:val="00893F2D"/>
    <w:rsid w:val="00897528"/>
    <w:rsid w:val="008A2194"/>
    <w:rsid w:val="008B21EF"/>
    <w:rsid w:val="008B3946"/>
    <w:rsid w:val="008B6BCA"/>
    <w:rsid w:val="008C4869"/>
    <w:rsid w:val="008C6CBF"/>
    <w:rsid w:val="008D7C11"/>
    <w:rsid w:val="008E023B"/>
    <w:rsid w:val="008E1D7F"/>
    <w:rsid w:val="008E2D2D"/>
    <w:rsid w:val="008F5F85"/>
    <w:rsid w:val="00904C74"/>
    <w:rsid w:val="009056F4"/>
    <w:rsid w:val="009128DA"/>
    <w:rsid w:val="00914ABF"/>
    <w:rsid w:val="00917EB1"/>
    <w:rsid w:val="00921838"/>
    <w:rsid w:val="00924974"/>
    <w:rsid w:val="009267B0"/>
    <w:rsid w:val="00932E51"/>
    <w:rsid w:val="009334AB"/>
    <w:rsid w:val="0093733F"/>
    <w:rsid w:val="00941E27"/>
    <w:rsid w:val="0094298A"/>
    <w:rsid w:val="00961032"/>
    <w:rsid w:val="00967021"/>
    <w:rsid w:val="00971A77"/>
    <w:rsid w:val="00994B0F"/>
    <w:rsid w:val="00997CA8"/>
    <w:rsid w:val="009A14C6"/>
    <w:rsid w:val="009A5396"/>
    <w:rsid w:val="009B163B"/>
    <w:rsid w:val="009B307C"/>
    <w:rsid w:val="009B339E"/>
    <w:rsid w:val="009B4D29"/>
    <w:rsid w:val="009C2287"/>
    <w:rsid w:val="009C5416"/>
    <w:rsid w:val="009D526B"/>
    <w:rsid w:val="009D720D"/>
    <w:rsid w:val="009E087C"/>
    <w:rsid w:val="009E7531"/>
    <w:rsid w:val="009F0F81"/>
    <w:rsid w:val="009F27FF"/>
    <w:rsid w:val="009F4E2D"/>
    <w:rsid w:val="009F53C1"/>
    <w:rsid w:val="00A038CE"/>
    <w:rsid w:val="00A126EE"/>
    <w:rsid w:val="00A17DA3"/>
    <w:rsid w:val="00A203EA"/>
    <w:rsid w:val="00A229CD"/>
    <w:rsid w:val="00A22E6D"/>
    <w:rsid w:val="00A34B36"/>
    <w:rsid w:val="00A34D0A"/>
    <w:rsid w:val="00A374FB"/>
    <w:rsid w:val="00A41233"/>
    <w:rsid w:val="00A43FEB"/>
    <w:rsid w:val="00A50504"/>
    <w:rsid w:val="00A50F7A"/>
    <w:rsid w:val="00A51903"/>
    <w:rsid w:val="00A553AD"/>
    <w:rsid w:val="00A559E4"/>
    <w:rsid w:val="00A67D95"/>
    <w:rsid w:val="00A84940"/>
    <w:rsid w:val="00A95DCD"/>
    <w:rsid w:val="00A9760D"/>
    <w:rsid w:val="00AA7F17"/>
    <w:rsid w:val="00AB1ED8"/>
    <w:rsid w:val="00AB33F0"/>
    <w:rsid w:val="00AB5290"/>
    <w:rsid w:val="00AC1634"/>
    <w:rsid w:val="00AC4DD4"/>
    <w:rsid w:val="00AC5127"/>
    <w:rsid w:val="00AD0EC4"/>
    <w:rsid w:val="00AD39EC"/>
    <w:rsid w:val="00AE6C03"/>
    <w:rsid w:val="00AF2EBA"/>
    <w:rsid w:val="00AF4FF9"/>
    <w:rsid w:val="00AF63EB"/>
    <w:rsid w:val="00B0228A"/>
    <w:rsid w:val="00B1057D"/>
    <w:rsid w:val="00B10F0F"/>
    <w:rsid w:val="00B11C15"/>
    <w:rsid w:val="00B15869"/>
    <w:rsid w:val="00B237B4"/>
    <w:rsid w:val="00B26711"/>
    <w:rsid w:val="00B26DD3"/>
    <w:rsid w:val="00B32924"/>
    <w:rsid w:val="00B34180"/>
    <w:rsid w:val="00B3567D"/>
    <w:rsid w:val="00B3663D"/>
    <w:rsid w:val="00B41071"/>
    <w:rsid w:val="00B454AF"/>
    <w:rsid w:val="00B63637"/>
    <w:rsid w:val="00B64CC6"/>
    <w:rsid w:val="00B64F03"/>
    <w:rsid w:val="00B714F6"/>
    <w:rsid w:val="00B86D3A"/>
    <w:rsid w:val="00BA4D0A"/>
    <w:rsid w:val="00BA5B76"/>
    <w:rsid w:val="00BA7C4D"/>
    <w:rsid w:val="00BB45C1"/>
    <w:rsid w:val="00BC2758"/>
    <w:rsid w:val="00BC4BE6"/>
    <w:rsid w:val="00BD0934"/>
    <w:rsid w:val="00BD26C5"/>
    <w:rsid w:val="00BE6BA2"/>
    <w:rsid w:val="00BE7A33"/>
    <w:rsid w:val="00BE7EDE"/>
    <w:rsid w:val="00BF6346"/>
    <w:rsid w:val="00C0420A"/>
    <w:rsid w:val="00C077D3"/>
    <w:rsid w:val="00C10DC2"/>
    <w:rsid w:val="00C135C6"/>
    <w:rsid w:val="00C201FC"/>
    <w:rsid w:val="00C21AD4"/>
    <w:rsid w:val="00C247DB"/>
    <w:rsid w:val="00C26DF7"/>
    <w:rsid w:val="00C32473"/>
    <w:rsid w:val="00C44D03"/>
    <w:rsid w:val="00C60723"/>
    <w:rsid w:val="00C62ED9"/>
    <w:rsid w:val="00C657AF"/>
    <w:rsid w:val="00C708F2"/>
    <w:rsid w:val="00C73C9E"/>
    <w:rsid w:val="00C80578"/>
    <w:rsid w:val="00C81237"/>
    <w:rsid w:val="00C84E4C"/>
    <w:rsid w:val="00C865A4"/>
    <w:rsid w:val="00C957B4"/>
    <w:rsid w:val="00CB0D2E"/>
    <w:rsid w:val="00CB0E90"/>
    <w:rsid w:val="00CC4043"/>
    <w:rsid w:val="00CC5A25"/>
    <w:rsid w:val="00CD4006"/>
    <w:rsid w:val="00CD6EDB"/>
    <w:rsid w:val="00CE628C"/>
    <w:rsid w:val="00CE6B4F"/>
    <w:rsid w:val="00CF0A89"/>
    <w:rsid w:val="00CF32E8"/>
    <w:rsid w:val="00CF40F1"/>
    <w:rsid w:val="00CF5B47"/>
    <w:rsid w:val="00CF7870"/>
    <w:rsid w:val="00D0315F"/>
    <w:rsid w:val="00D0567A"/>
    <w:rsid w:val="00D06A6B"/>
    <w:rsid w:val="00D1041B"/>
    <w:rsid w:val="00D11A54"/>
    <w:rsid w:val="00D16DBE"/>
    <w:rsid w:val="00D20189"/>
    <w:rsid w:val="00D22805"/>
    <w:rsid w:val="00D32D2C"/>
    <w:rsid w:val="00D37895"/>
    <w:rsid w:val="00D425B8"/>
    <w:rsid w:val="00D43F42"/>
    <w:rsid w:val="00D469A5"/>
    <w:rsid w:val="00D5518C"/>
    <w:rsid w:val="00D5561E"/>
    <w:rsid w:val="00D57F98"/>
    <w:rsid w:val="00D632FF"/>
    <w:rsid w:val="00D63E74"/>
    <w:rsid w:val="00D6607C"/>
    <w:rsid w:val="00D72000"/>
    <w:rsid w:val="00D8159D"/>
    <w:rsid w:val="00D862B8"/>
    <w:rsid w:val="00D92A54"/>
    <w:rsid w:val="00D94A47"/>
    <w:rsid w:val="00D959FB"/>
    <w:rsid w:val="00DA6238"/>
    <w:rsid w:val="00DA71BD"/>
    <w:rsid w:val="00DB0319"/>
    <w:rsid w:val="00DC363C"/>
    <w:rsid w:val="00DC646F"/>
    <w:rsid w:val="00DC67AC"/>
    <w:rsid w:val="00DD01D0"/>
    <w:rsid w:val="00DD248A"/>
    <w:rsid w:val="00DD32DC"/>
    <w:rsid w:val="00DE6D1C"/>
    <w:rsid w:val="00DE6DB2"/>
    <w:rsid w:val="00DF070B"/>
    <w:rsid w:val="00DF3338"/>
    <w:rsid w:val="00DF368B"/>
    <w:rsid w:val="00E004DF"/>
    <w:rsid w:val="00E0094F"/>
    <w:rsid w:val="00E03503"/>
    <w:rsid w:val="00E117B2"/>
    <w:rsid w:val="00E13382"/>
    <w:rsid w:val="00E2274C"/>
    <w:rsid w:val="00E352FD"/>
    <w:rsid w:val="00E470F6"/>
    <w:rsid w:val="00E4733B"/>
    <w:rsid w:val="00E54FF5"/>
    <w:rsid w:val="00E55E33"/>
    <w:rsid w:val="00E57095"/>
    <w:rsid w:val="00E637B6"/>
    <w:rsid w:val="00E64D95"/>
    <w:rsid w:val="00E72165"/>
    <w:rsid w:val="00E779A6"/>
    <w:rsid w:val="00E77C68"/>
    <w:rsid w:val="00E80A85"/>
    <w:rsid w:val="00E854C0"/>
    <w:rsid w:val="00E85F0D"/>
    <w:rsid w:val="00E91201"/>
    <w:rsid w:val="00EA36DF"/>
    <w:rsid w:val="00EB7FEC"/>
    <w:rsid w:val="00EC14AA"/>
    <w:rsid w:val="00EC1A36"/>
    <w:rsid w:val="00EC1D7D"/>
    <w:rsid w:val="00EC1D9C"/>
    <w:rsid w:val="00EC3C33"/>
    <w:rsid w:val="00EC68DE"/>
    <w:rsid w:val="00EC70D5"/>
    <w:rsid w:val="00EE2E2E"/>
    <w:rsid w:val="00EE377C"/>
    <w:rsid w:val="00EE645C"/>
    <w:rsid w:val="00EE7511"/>
    <w:rsid w:val="00EF358A"/>
    <w:rsid w:val="00F03109"/>
    <w:rsid w:val="00F04FBF"/>
    <w:rsid w:val="00F16263"/>
    <w:rsid w:val="00F16DBD"/>
    <w:rsid w:val="00F2006A"/>
    <w:rsid w:val="00F221B6"/>
    <w:rsid w:val="00F246F0"/>
    <w:rsid w:val="00F312EE"/>
    <w:rsid w:val="00F32E42"/>
    <w:rsid w:val="00F35468"/>
    <w:rsid w:val="00F52A0B"/>
    <w:rsid w:val="00F57F10"/>
    <w:rsid w:val="00F60A36"/>
    <w:rsid w:val="00F711DF"/>
    <w:rsid w:val="00F712AC"/>
    <w:rsid w:val="00F71334"/>
    <w:rsid w:val="00F73AEC"/>
    <w:rsid w:val="00F90BF6"/>
    <w:rsid w:val="00F943BB"/>
    <w:rsid w:val="00F97C2D"/>
    <w:rsid w:val="00FA0464"/>
    <w:rsid w:val="00FA1A6C"/>
    <w:rsid w:val="00FA5E5B"/>
    <w:rsid w:val="00FB6838"/>
    <w:rsid w:val="00FB734E"/>
    <w:rsid w:val="00FB7689"/>
    <w:rsid w:val="00FB7FE2"/>
    <w:rsid w:val="00FC01F6"/>
    <w:rsid w:val="00FD0253"/>
    <w:rsid w:val="00FD04B8"/>
    <w:rsid w:val="00FD3108"/>
    <w:rsid w:val="00FD58CC"/>
    <w:rsid w:val="00FD603A"/>
    <w:rsid w:val="00FE675C"/>
    <w:rsid w:val="00FF1240"/>
    <w:rsid w:val="00FF2CFD"/>
    <w:rsid w:val="00FF7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9360"/>
  <w15:docId w15:val="{028BF4EE-0D1D-AF43-8376-03FCA380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2" w:unhideWhenUsed="1"/>
    <w:lsdException w:name="List Bullet" w:uiPriority="9" w:qFormat="1"/>
    <w:lsdException w:name="List Number" w:uiPriority="10" w:qFormat="1"/>
    <w:lsdException w:name="List 2" w:semiHidden="1" w:uiPriority="12" w:unhideWhenUsed="1"/>
    <w:lsdException w:name="List 3" w:semiHidden="1" w:uiPriority="12" w:unhideWhenUsed="1"/>
    <w:lsdException w:name="List 4" w:semiHidden="1" w:uiPriority="12" w:unhideWhenUsed="1"/>
    <w:lsdException w:name="List 5" w:semiHidden="1" w:uiPriority="12" w:unhideWhenUsed="1"/>
    <w:lsdException w:name="List Bullet 2" w:semiHidden="1" w:uiPriority="9" w:unhideWhenUsed="1" w:qFormat="1"/>
    <w:lsdException w:name="List Bullet 3" w:semiHidden="1" w:uiPriority="9" w:unhideWhenUsed="1" w:qFormat="1"/>
    <w:lsdException w:name="List Bullet 4" w:semiHidden="1" w:uiPriority="9" w:unhideWhenUsed="1"/>
    <w:lsdException w:name="List Bullet 5" w:semiHidden="1" w:uiPriority="9"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6"/>
    <w:lsdException w:name="Intense Quote" w:uiPriority="27"/>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21" w:qFormat="1"/>
    <w:lsdException w:name="Subtle Reference" w:uiPriority="28"/>
    <w:lsdException w:name="Intense Reference" w:uiPriority="29"/>
    <w:lsdException w:name="Book Title" w:uiPriority="30"/>
    <w:lsdException w:name="Bibliography" w:semiHidden="1" w:uiPriority="34"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466"/>
    <w:pPr>
      <w:spacing w:after="120" w:line="240" w:lineRule="auto"/>
    </w:pPr>
    <w:rPr>
      <w:sz w:val="18"/>
    </w:rPr>
  </w:style>
  <w:style w:type="paragraph" w:styleId="Nadpis1">
    <w:name w:val="heading 1"/>
    <w:basedOn w:val="Normln"/>
    <w:next w:val="Normln"/>
    <w:link w:val="Nadpis1Char"/>
    <w:uiPriority w:val="2"/>
    <w:qFormat/>
    <w:rsid w:val="00B15869"/>
    <w:pPr>
      <w:keepNext/>
      <w:keepLines/>
      <w:pageBreakBefore/>
      <w:numPr>
        <w:numId w:val="7"/>
      </w:numPr>
      <w:spacing w:after="960"/>
      <w:outlineLvl w:val="0"/>
    </w:pPr>
    <w:rPr>
      <w:rFonts w:asciiTheme="majorHAnsi" w:eastAsia="Times New Roman" w:hAnsiTheme="majorHAnsi" w:cs="Arial"/>
      <w:b/>
      <w:bCs/>
      <w:color w:val="2C2662" w:themeColor="accent1"/>
      <w:sz w:val="56"/>
      <w:szCs w:val="32"/>
      <w:lang w:eastAsia="cs-CZ"/>
    </w:rPr>
  </w:style>
  <w:style w:type="paragraph" w:styleId="Nadpis2">
    <w:name w:val="heading 2"/>
    <w:basedOn w:val="Normln"/>
    <w:next w:val="Normln"/>
    <w:link w:val="Nadpis2Char"/>
    <w:uiPriority w:val="2"/>
    <w:qFormat/>
    <w:rsid w:val="00126B9C"/>
    <w:pPr>
      <w:numPr>
        <w:ilvl w:val="1"/>
        <w:numId w:val="7"/>
      </w:numPr>
      <w:tabs>
        <w:tab w:val="left" w:pos="0"/>
      </w:tabs>
      <w:spacing w:before="360" w:after="360"/>
      <w:outlineLvl w:val="1"/>
    </w:pPr>
    <w:rPr>
      <w:rFonts w:asciiTheme="majorHAnsi" w:hAnsiTheme="majorHAnsi"/>
      <w:b/>
      <w:bCs/>
      <w:iCs/>
      <w:noProof/>
      <w:color w:val="2BB8BC" w:themeColor="accent2"/>
      <w:sz w:val="32"/>
      <w:lang w:eastAsia="cs-CZ"/>
    </w:rPr>
  </w:style>
  <w:style w:type="paragraph" w:styleId="Nadpis3">
    <w:name w:val="heading 3"/>
    <w:basedOn w:val="Normln"/>
    <w:next w:val="Normln"/>
    <w:link w:val="Nadpis3Char"/>
    <w:uiPriority w:val="2"/>
    <w:qFormat/>
    <w:rsid w:val="00126B9C"/>
    <w:pPr>
      <w:numPr>
        <w:ilvl w:val="2"/>
        <w:numId w:val="7"/>
      </w:numPr>
      <w:spacing w:before="360"/>
      <w:outlineLvl w:val="2"/>
    </w:pPr>
    <w:rPr>
      <w:rFonts w:asciiTheme="majorHAnsi" w:hAnsiTheme="majorHAnsi"/>
      <w:b/>
      <w:bCs/>
      <w:noProof/>
      <w:color w:val="2BB8BC" w:themeColor="accent2"/>
      <w:sz w:val="24"/>
      <w:szCs w:val="26"/>
    </w:rPr>
  </w:style>
  <w:style w:type="paragraph" w:styleId="Nadpis4">
    <w:name w:val="heading 4"/>
    <w:basedOn w:val="Normln"/>
    <w:next w:val="Normln"/>
    <w:link w:val="Nadpis4Char"/>
    <w:uiPriority w:val="2"/>
    <w:qFormat/>
    <w:rsid w:val="00126B9C"/>
    <w:pPr>
      <w:numPr>
        <w:ilvl w:val="3"/>
        <w:numId w:val="7"/>
      </w:numPr>
      <w:spacing w:before="240"/>
      <w:outlineLvl w:val="3"/>
    </w:pPr>
    <w:rPr>
      <w:rFonts w:asciiTheme="majorHAnsi" w:eastAsia="Times New Roman" w:hAnsiTheme="majorHAnsi" w:cstheme="minorHAnsi"/>
      <w:b/>
      <w:bCs/>
      <w:szCs w:val="28"/>
      <w:lang w:eastAsia="cs-CZ"/>
    </w:rPr>
  </w:style>
  <w:style w:type="paragraph" w:styleId="Nadpis5">
    <w:name w:val="heading 5"/>
    <w:basedOn w:val="Normln"/>
    <w:next w:val="Normln"/>
    <w:link w:val="Nadpis5Char"/>
    <w:uiPriority w:val="2"/>
    <w:rsid w:val="00126B9C"/>
    <w:pPr>
      <w:numPr>
        <w:ilvl w:val="4"/>
        <w:numId w:val="7"/>
      </w:numPr>
      <w:spacing w:before="480"/>
      <w:outlineLvl w:val="4"/>
    </w:pPr>
    <w:rPr>
      <w:rFonts w:asciiTheme="majorHAnsi" w:eastAsia="Times New Roman" w:hAnsiTheme="majorHAnsi" w:cstheme="minorHAnsi"/>
      <w:b/>
      <w:bCs/>
      <w:iCs/>
      <w:szCs w:val="26"/>
      <w:lang w:eastAsia="cs-CZ"/>
    </w:rPr>
  </w:style>
  <w:style w:type="paragraph" w:styleId="Nadpis6">
    <w:name w:val="heading 6"/>
    <w:basedOn w:val="Normln"/>
    <w:next w:val="Normln"/>
    <w:link w:val="Nadpis6Char"/>
    <w:uiPriority w:val="2"/>
    <w:rsid w:val="00126B9C"/>
    <w:pPr>
      <w:keepNext/>
      <w:numPr>
        <w:ilvl w:val="5"/>
        <w:numId w:val="7"/>
      </w:numPr>
      <w:spacing w:before="480"/>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2"/>
    <w:rsid w:val="00DA6238"/>
    <w:pPr>
      <w:numPr>
        <w:ilvl w:val="6"/>
        <w:numId w:val="7"/>
      </w:numPr>
      <w:spacing w:before="240" w:after="60" w:line="264" w:lineRule="auto"/>
      <w:outlineLvl w:val="6"/>
    </w:pPr>
    <w:rPr>
      <w:rFonts w:ascii="Times New Roman" w:eastAsia="Times New Roman" w:hAnsi="Times New Roman" w:cstheme="minorHAnsi"/>
      <w:sz w:val="24"/>
      <w:szCs w:val="24"/>
      <w:lang w:eastAsia="cs-CZ"/>
    </w:rPr>
  </w:style>
  <w:style w:type="paragraph" w:styleId="Nadpis8">
    <w:name w:val="heading 8"/>
    <w:basedOn w:val="Normln"/>
    <w:next w:val="Normln"/>
    <w:link w:val="Nadpis8Char"/>
    <w:uiPriority w:val="2"/>
    <w:rsid w:val="00DA6238"/>
    <w:pPr>
      <w:numPr>
        <w:ilvl w:val="7"/>
        <w:numId w:val="7"/>
      </w:numPr>
      <w:spacing w:before="240" w:after="60" w:line="264" w:lineRule="auto"/>
      <w:outlineLvl w:val="7"/>
    </w:pPr>
    <w:rPr>
      <w:rFonts w:ascii="Times New Roman" w:eastAsia="Times New Roman" w:hAnsi="Times New Roman" w:cstheme="minorHAnsi"/>
      <w:i/>
      <w:iCs/>
      <w:sz w:val="24"/>
      <w:szCs w:val="24"/>
      <w:lang w:eastAsia="cs-CZ"/>
    </w:rPr>
  </w:style>
  <w:style w:type="paragraph" w:styleId="Nadpis9">
    <w:name w:val="heading 9"/>
    <w:basedOn w:val="Normln"/>
    <w:next w:val="Normln"/>
    <w:link w:val="Nadpis9Char"/>
    <w:uiPriority w:val="2"/>
    <w:rsid w:val="00DA6238"/>
    <w:pPr>
      <w:numPr>
        <w:ilvl w:val="8"/>
        <w:numId w:val="7"/>
      </w:numPr>
      <w:spacing w:before="240" w:after="60" w:line="264" w:lineRule="auto"/>
      <w:outlineLvl w:val="8"/>
    </w:pPr>
    <w:rPr>
      <w:rFonts w:ascii="Arial" w:eastAsia="Times New Roman" w:hAnsi="Arial" w:cs="Arial"/>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D04B8"/>
    <w:pPr>
      <w:tabs>
        <w:tab w:val="center" w:pos="4536"/>
        <w:tab w:val="right" w:pos="9072"/>
      </w:tabs>
      <w:spacing w:after="0"/>
    </w:pPr>
    <w:rPr>
      <w:b/>
    </w:rPr>
  </w:style>
  <w:style w:type="character" w:customStyle="1" w:styleId="ZhlavChar">
    <w:name w:val="Záhlaví Char"/>
    <w:basedOn w:val="Standardnpsmoodstavce"/>
    <w:link w:val="Zhlav"/>
    <w:uiPriority w:val="99"/>
    <w:rsid w:val="00FD04B8"/>
    <w:rPr>
      <w:b/>
      <w:sz w:val="18"/>
    </w:rPr>
  </w:style>
  <w:style w:type="paragraph" w:styleId="Zpat">
    <w:name w:val="footer"/>
    <w:basedOn w:val="Normln"/>
    <w:link w:val="ZpatChar"/>
    <w:uiPriority w:val="99"/>
    <w:unhideWhenUsed/>
    <w:rsid w:val="00FD04B8"/>
    <w:pPr>
      <w:tabs>
        <w:tab w:val="center" w:pos="4536"/>
        <w:tab w:val="right" w:pos="9072"/>
      </w:tabs>
      <w:spacing w:after="0"/>
    </w:pPr>
    <w:rPr>
      <w:color w:val="2C2662" w:themeColor="accent1"/>
      <w:sz w:val="14"/>
    </w:rPr>
  </w:style>
  <w:style w:type="character" w:customStyle="1" w:styleId="ZpatChar">
    <w:name w:val="Zápatí Char"/>
    <w:basedOn w:val="Standardnpsmoodstavce"/>
    <w:link w:val="Zpat"/>
    <w:uiPriority w:val="99"/>
    <w:rsid w:val="00FD04B8"/>
    <w:rPr>
      <w:color w:val="2C2662" w:themeColor="accent1"/>
      <w:sz w:val="14"/>
    </w:rPr>
  </w:style>
  <w:style w:type="table" w:styleId="Mkatabulky">
    <w:name w:val="Table Grid"/>
    <w:basedOn w:val="Normlntabulka"/>
    <w:uiPriority w:val="39"/>
    <w:rsid w:val="00B35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2"/>
    <w:rsid w:val="00B15869"/>
    <w:rPr>
      <w:rFonts w:asciiTheme="majorHAnsi" w:eastAsia="Times New Roman" w:hAnsiTheme="majorHAnsi" w:cs="Arial"/>
      <w:b/>
      <w:bCs/>
      <w:color w:val="2C2662" w:themeColor="accent1"/>
      <w:sz w:val="56"/>
      <w:szCs w:val="32"/>
      <w:lang w:eastAsia="cs-CZ"/>
    </w:rPr>
  </w:style>
  <w:style w:type="character" w:customStyle="1" w:styleId="Nadpis2Char">
    <w:name w:val="Nadpis 2 Char"/>
    <w:basedOn w:val="Nadpis1Char"/>
    <w:link w:val="Nadpis2"/>
    <w:uiPriority w:val="2"/>
    <w:rsid w:val="00126B9C"/>
    <w:rPr>
      <w:rFonts w:asciiTheme="majorHAnsi" w:eastAsia="Times New Roman" w:hAnsiTheme="majorHAnsi" w:cs="Arial"/>
      <w:b/>
      <w:bCs/>
      <w:iCs/>
      <w:noProof/>
      <w:color w:val="2BB8BC" w:themeColor="accent2"/>
      <w:sz w:val="32"/>
      <w:szCs w:val="32"/>
      <w:lang w:eastAsia="cs-CZ"/>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333333" w:themeColor="text2"/>
      <w:sz w:val="16"/>
      <w:szCs w:val="16"/>
    </w:rPr>
  </w:style>
  <w:style w:type="paragraph" w:styleId="Nzev">
    <w:name w:val="Title"/>
    <w:basedOn w:val="Normln"/>
    <w:link w:val="NzevChar"/>
    <w:uiPriority w:val="16"/>
    <w:qFormat/>
    <w:rsid w:val="0085170C"/>
    <w:pPr>
      <w:spacing w:after="360"/>
      <w:contextualSpacing/>
    </w:pPr>
    <w:rPr>
      <w:rFonts w:asciiTheme="majorHAnsi" w:eastAsiaTheme="majorEastAsia" w:hAnsiTheme="majorHAnsi" w:cstheme="majorBidi"/>
      <w:b/>
      <w:color w:val="FFFFFF" w:themeColor="background1"/>
      <w:spacing w:val="5"/>
      <w:kern w:val="28"/>
      <w:sz w:val="108"/>
      <w:szCs w:val="52"/>
    </w:rPr>
  </w:style>
  <w:style w:type="character" w:customStyle="1" w:styleId="NzevChar">
    <w:name w:val="Název Char"/>
    <w:basedOn w:val="Standardnpsmoodstavce"/>
    <w:link w:val="Nzev"/>
    <w:uiPriority w:val="16"/>
    <w:rsid w:val="0085170C"/>
    <w:rPr>
      <w:rFonts w:asciiTheme="majorHAnsi" w:eastAsiaTheme="majorEastAsia" w:hAnsiTheme="majorHAnsi" w:cstheme="majorBidi"/>
      <w:b/>
      <w:color w:val="FFFFFF" w:themeColor="background1"/>
      <w:spacing w:val="5"/>
      <w:kern w:val="28"/>
      <w:sz w:val="108"/>
      <w:szCs w:val="52"/>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16"/>
    <w:qFormat/>
    <w:rsid w:val="0085170C"/>
    <w:pPr>
      <w:numPr>
        <w:ilvl w:val="1"/>
      </w:numPr>
      <w:spacing w:before="240" w:after="240"/>
      <w:contextualSpacing/>
    </w:pPr>
    <w:rPr>
      <w:rFonts w:eastAsiaTheme="majorEastAsia" w:cstheme="majorBidi"/>
      <w:iCs/>
      <w:color w:val="8A7DA4"/>
      <w:sz w:val="36"/>
      <w:szCs w:val="24"/>
    </w:rPr>
  </w:style>
  <w:style w:type="character" w:customStyle="1" w:styleId="PodnadpisChar">
    <w:name w:val="Podnadpis Char"/>
    <w:basedOn w:val="Standardnpsmoodstavce"/>
    <w:link w:val="Podnadpis"/>
    <w:uiPriority w:val="16"/>
    <w:rsid w:val="0085170C"/>
    <w:rPr>
      <w:rFonts w:eastAsiaTheme="majorEastAsia" w:cstheme="majorBidi"/>
      <w:iCs/>
      <w:color w:val="8A7DA4"/>
      <w:sz w:val="36"/>
      <w:szCs w:val="24"/>
    </w:rPr>
  </w:style>
  <w:style w:type="character" w:styleId="Zdraznnintenzivn">
    <w:name w:val="Intense Emphasis"/>
    <w:basedOn w:val="Standardnpsmoodstavce"/>
    <w:uiPriority w:val="5"/>
    <w:qFormat/>
    <w:rsid w:val="00174382"/>
    <w:rPr>
      <w:b/>
      <w:bCs/>
      <w:i/>
      <w:iCs/>
      <w:color w:val="auto"/>
    </w:rPr>
  </w:style>
  <w:style w:type="character" w:styleId="Hypertextovodkaz">
    <w:name w:val="Hyperlink"/>
    <w:basedOn w:val="Standardnpsmoodstavce"/>
    <w:uiPriority w:val="99"/>
    <w:unhideWhenUsed/>
    <w:rsid w:val="00F312EE"/>
    <w:rPr>
      <w:color w:val="auto"/>
      <w:u w:val="none"/>
    </w:rPr>
  </w:style>
  <w:style w:type="character" w:customStyle="1" w:styleId="Nadpis3Char">
    <w:name w:val="Nadpis 3 Char"/>
    <w:basedOn w:val="Nadpis2Char"/>
    <w:link w:val="Nadpis3"/>
    <w:uiPriority w:val="2"/>
    <w:rsid w:val="00126B9C"/>
    <w:rPr>
      <w:rFonts w:asciiTheme="majorHAnsi" w:eastAsia="Times New Roman" w:hAnsiTheme="majorHAnsi" w:cs="Arial"/>
      <w:b/>
      <w:bCs/>
      <w:iCs w:val="0"/>
      <w:noProof/>
      <w:color w:val="2BB8BC" w:themeColor="accent2"/>
      <w:sz w:val="24"/>
      <w:szCs w:val="26"/>
      <w:lang w:eastAsia="cs-CZ"/>
    </w:rPr>
  </w:style>
  <w:style w:type="character" w:customStyle="1" w:styleId="Nadpis4Char">
    <w:name w:val="Nadpis 4 Char"/>
    <w:basedOn w:val="Nadpis3Char"/>
    <w:link w:val="Nadpis4"/>
    <w:uiPriority w:val="2"/>
    <w:rsid w:val="00126B9C"/>
    <w:rPr>
      <w:rFonts w:asciiTheme="majorHAnsi" w:eastAsia="Times New Roman" w:hAnsiTheme="majorHAnsi" w:cstheme="minorHAnsi"/>
      <w:b/>
      <w:bCs/>
      <w:iCs w:val="0"/>
      <w:noProof/>
      <w:color w:val="2BB8BC" w:themeColor="accent2"/>
      <w:sz w:val="18"/>
      <w:szCs w:val="28"/>
      <w:lang w:eastAsia="cs-CZ"/>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17"/>
    <w:qFormat/>
    <w:rsid w:val="00B15869"/>
    <w:pPr>
      <w:numPr>
        <w:numId w:val="0"/>
      </w:numPr>
    </w:pPr>
  </w:style>
  <w:style w:type="character" w:customStyle="1" w:styleId="Nadpis1neslovanChar">
    <w:name w:val="Nadpis 1 nečíslovaný Char"/>
    <w:basedOn w:val="Nadpis1Char"/>
    <w:link w:val="Nadpis1neslovan"/>
    <w:uiPriority w:val="17"/>
    <w:rsid w:val="00375BDF"/>
    <w:rPr>
      <w:rFonts w:asciiTheme="majorHAnsi" w:eastAsia="Times New Roman" w:hAnsiTheme="majorHAnsi" w:cs="Arial"/>
      <w:b/>
      <w:bCs/>
      <w:color w:val="2C2662" w:themeColor="accent1"/>
      <w:sz w:val="56"/>
      <w:szCs w:val="32"/>
      <w:lang w:eastAsia="cs-CZ"/>
    </w:rPr>
  </w:style>
  <w:style w:type="character" w:customStyle="1" w:styleId="Nadpis5Char">
    <w:name w:val="Nadpis 5 Char"/>
    <w:basedOn w:val="Standardnpsmoodstavce"/>
    <w:link w:val="Nadpis5"/>
    <w:uiPriority w:val="2"/>
    <w:rsid w:val="006F158E"/>
    <w:rPr>
      <w:rFonts w:asciiTheme="majorHAnsi" w:eastAsia="Times New Roman" w:hAnsiTheme="majorHAnsi" w:cstheme="minorHAnsi"/>
      <w:b/>
      <w:bCs/>
      <w:iCs/>
      <w:sz w:val="18"/>
      <w:szCs w:val="26"/>
      <w:lang w:eastAsia="cs-CZ"/>
    </w:rPr>
  </w:style>
  <w:style w:type="character" w:customStyle="1" w:styleId="Nadpis6Char">
    <w:name w:val="Nadpis 6 Char"/>
    <w:basedOn w:val="Standardnpsmoodstavce"/>
    <w:link w:val="Nadpis6"/>
    <w:uiPriority w:val="2"/>
    <w:rsid w:val="006F158E"/>
    <w:rPr>
      <w:rFonts w:asciiTheme="majorHAnsi" w:eastAsia="Times New Roman" w:hAnsiTheme="majorHAnsi" w:cstheme="minorHAnsi"/>
      <w:b/>
      <w:bCs/>
      <w:sz w:val="18"/>
      <w:lang w:eastAsia="cs-CZ"/>
    </w:rPr>
  </w:style>
  <w:style w:type="character" w:customStyle="1" w:styleId="Nadpis7Char">
    <w:name w:val="Nadpis 7 Char"/>
    <w:basedOn w:val="Standardnpsmoodstavce"/>
    <w:link w:val="Nadpis7"/>
    <w:uiPriority w:val="2"/>
    <w:rsid w:val="00DA6238"/>
    <w:rPr>
      <w:rFonts w:ascii="Times New Roman" w:eastAsia="Times New Roman" w:hAnsi="Times New Roman" w:cstheme="minorHAnsi"/>
      <w:sz w:val="24"/>
      <w:szCs w:val="24"/>
      <w:lang w:eastAsia="cs-CZ"/>
    </w:rPr>
  </w:style>
  <w:style w:type="character" w:customStyle="1" w:styleId="Nadpis8Char">
    <w:name w:val="Nadpis 8 Char"/>
    <w:basedOn w:val="Standardnpsmoodstavce"/>
    <w:link w:val="Nadpis8"/>
    <w:uiPriority w:val="2"/>
    <w:rsid w:val="00DA6238"/>
    <w:rPr>
      <w:rFonts w:ascii="Times New Roman" w:eastAsia="Times New Roman" w:hAnsi="Times New Roman" w:cstheme="minorHAnsi"/>
      <w:i/>
      <w:iCs/>
      <w:sz w:val="24"/>
      <w:szCs w:val="24"/>
      <w:lang w:eastAsia="cs-CZ"/>
    </w:rPr>
  </w:style>
  <w:style w:type="character" w:customStyle="1" w:styleId="Nadpis9Char">
    <w:name w:val="Nadpis 9 Char"/>
    <w:basedOn w:val="Standardnpsmoodstavce"/>
    <w:link w:val="Nadpis9"/>
    <w:uiPriority w:val="2"/>
    <w:rsid w:val="00DA6238"/>
    <w:rPr>
      <w:rFonts w:ascii="Arial" w:eastAsia="Times New Roman" w:hAnsi="Arial" w:cs="Arial"/>
      <w:sz w:val="18"/>
      <w:lang w:eastAsia="cs-CZ"/>
    </w:rPr>
  </w:style>
  <w:style w:type="paragraph" w:styleId="Obsah1">
    <w:name w:val="toc 1"/>
    <w:basedOn w:val="Normln"/>
    <w:next w:val="Normln"/>
    <w:uiPriority w:val="39"/>
    <w:rsid w:val="00B15869"/>
    <w:pPr>
      <w:tabs>
        <w:tab w:val="left" w:pos="851"/>
        <w:tab w:val="right" w:leader="dot" w:pos="8165"/>
      </w:tabs>
      <w:ind w:left="851" w:hanging="851"/>
    </w:pPr>
    <w:rPr>
      <w:rFonts w:eastAsia="Times New Roman" w:cstheme="minorHAnsi"/>
      <w:b/>
      <w:bCs/>
      <w:noProof/>
      <w:color w:val="2BB8BC" w:themeColor="accent2"/>
      <w:szCs w:val="24"/>
      <w:lang w:eastAsia="cs-CZ"/>
    </w:rPr>
  </w:style>
  <w:style w:type="paragraph" w:styleId="Obsah2">
    <w:name w:val="toc 2"/>
    <w:basedOn w:val="Obsah1"/>
    <w:next w:val="Normln"/>
    <w:uiPriority w:val="39"/>
    <w:rsid w:val="00DE6D1C"/>
    <w:pPr>
      <w:ind w:left="0" w:firstLine="0"/>
    </w:pPr>
    <w:rPr>
      <w:rFonts w:eastAsiaTheme="minorEastAsia" w:cstheme="minorBidi"/>
      <w:b w:val="0"/>
      <w:bCs w:val="0"/>
      <w:color w:val="auto"/>
      <w:szCs w:val="22"/>
    </w:rPr>
  </w:style>
  <w:style w:type="paragraph" w:styleId="Obsah3">
    <w:name w:val="toc 3"/>
    <w:basedOn w:val="Obsah2"/>
    <w:next w:val="Normln"/>
    <w:uiPriority w:val="39"/>
    <w:rsid w:val="00DE6D1C"/>
  </w:style>
  <w:style w:type="paragraph" w:styleId="Obsah4">
    <w:name w:val="toc 4"/>
    <w:basedOn w:val="Obsah3"/>
    <w:next w:val="Normln"/>
    <w:uiPriority w:val="39"/>
    <w:rsid w:val="00DE6D1C"/>
    <w:pPr>
      <w:ind w:left="567" w:hanging="567"/>
    </w:pPr>
    <w:rPr>
      <w:iCs/>
    </w:rPr>
  </w:style>
  <w:style w:type="paragraph" w:styleId="Obsah5">
    <w:name w:val="toc 5"/>
    <w:basedOn w:val="Obsah4"/>
    <w:next w:val="Normln"/>
    <w:uiPriority w:val="39"/>
    <w:rsid w:val="00853891"/>
    <w:pPr>
      <w:tabs>
        <w:tab w:val="left" w:pos="1843"/>
      </w:tabs>
      <w:ind w:left="1843" w:hanging="1276"/>
    </w:pPr>
    <w:rPr>
      <w:rFonts w:cstheme="minorHAnsi"/>
    </w:rPr>
  </w:style>
  <w:style w:type="paragraph" w:styleId="Obsah6">
    <w:name w:val="toc 6"/>
    <w:basedOn w:val="Normln"/>
    <w:next w:val="Normln"/>
    <w:uiPriority w:val="39"/>
    <w:rsid w:val="00853891"/>
    <w:pPr>
      <w:tabs>
        <w:tab w:val="left" w:pos="1985"/>
        <w:tab w:val="right" w:leader="dot" w:pos="9062"/>
      </w:tabs>
      <w:ind w:left="1985" w:hanging="1418"/>
    </w:pPr>
    <w:rPr>
      <w:rFonts w:eastAsia="Times New Roman" w:cstheme="minorHAnsi"/>
      <w:noProof/>
      <w:szCs w:val="18"/>
      <w:lang w:eastAsia="cs-CZ"/>
    </w:rPr>
  </w:style>
  <w:style w:type="paragraph" w:styleId="Obsah7">
    <w:name w:val="toc 7"/>
    <w:basedOn w:val="Normln"/>
    <w:next w:val="Normln"/>
    <w:uiPriority w:val="39"/>
    <w:unhideWhenUsed/>
    <w:rsid w:val="00DA6238"/>
    <w:pPr>
      <w:spacing w:line="264" w:lineRule="auto"/>
      <w:ind w:left="1440"/>
    </w:pPr>
    <w:rPr>
      <w:rFonts w:eastAsia="Times New Roman" w:cstheme="minorHAnsi"/>
      <w:szCs w:val="18"/>
      <w:lang w:eastAsia="cs-CZ"/>
    </w:rPr>
  </w:style>
  <w:style w:type="paragraph" w:styleId="Obsah8">
    <w:name w:val="toc 8"/>
    <w:basedOn w:val="Normln"/>
    <w:next w:val="Normln"/>
    <w:uiPriority w:val="39"/>
    <w:unhideWhenUsed/>
    <w:rsid w:val="00DA6238"/>
    <w:pPr>
      <w:spacing w:line="264" w:lineRule="auto"/>
      <w:ind w:left="1680"/>
    </w:pPr>
    <w:rPr>
      <w:rFonts w:eastAsia="Times New Roman" w:cstheme="minorHAnsi"/>
      <w:szCs w:val="18"/>
      <w:lang w:eastAsia="cs-CZ"/>
    </w:rPr>
  </w:style>
  <w:style w:type="paragraph" w:styleId="Obsah9">
    <w:name w:val="toc 9"/>
    <w:basedOn w:val="Normln"/>
    <w:next w:val="Normln"/>
    <w:uiPriority w:val="39"/>
    <w:unhideWhenUsed/>
    <w:rsid w:val="00DA6238"/>
    <w:pPr>
      <w:spacing w:line="264" w:lineRule="auto"/>
      <w:ind w:left="1920"/>
    </w:pPr>
    <w:rPr>
      <w:rFonts w:eastAsia="Times New Roman" w:cstheme="minorHAnsi"/>
      <w:szCs w:val="18"/>
      <w:lang w:eastAsia="cs-CZ"/>
    </w:rPr>
  </w:style>
  <w:style w:type="paragraph" w:styleId="Titulek">
    <w:name w:val="caption"/>
    <w:aliases w:val="Titulek tabulka"/>
    <w:basedOn w:val="Normln"/>
    <w:next w:val="Normln"/>
    <w:link w:val="TitulekChar"/>
    <w:uiPriority w:val="32"/>
    <w:unhideWhenUsed/>
    <w:qFormat/>
    <w:rsid w:val="00A67D95"/>
    <w:pPr>
      <w:spacing w:before="120" w:line="240" w:lineRule="atLeast"/>
    </w:pPr>
    <w:rPr>
      <w:b/>
      <w:bCs/>
      <w:i/>
      <w:color w:val="706F6F"/>
      <w:sz w:val="14"/>
      <w:szCs w:val="18"/>
    </w:rPr>
  </w:style>
  <w:style w:type="table" w:customStyle="1" w:styleId="Whalebone">
    <w:name w:val="Whalebone"/>
    <w:basedOn w:val="Normlntabulka"/>
    <w:uiPriority w:val="99"/>
    <w:rsid w:val="00FD04B8"/>
    <w:pPr>
      <w:spacing w:after="0" w:line="240" w:lineRule="auto"/>
      <w:ind w:left="170" w:right="170"/>
      <w:contextualSpacing/>
    </w:pPr>
    <w:tblPr>
      <w:tblStyleRowBandSize w:val="1"/>
      <w:tblBorders>
        <w:insideH w:val="single" w:sz="4" w:space="0" w:color="2BB8BC" w:themeColor="accent2"/>
      </w:tblBorders>
      <w:tblCellMar>
        <w:top w:w="57" w:type="dxa"/>
        <w:left w:w="0" w:type="dxa"/>
        <w:bottom w:w="57" w:type="dxa"/>
        <w:right w:w="0" w:type="dxa"/>
      </w:tblCellMar>
    </w:tblPr>
    <w:tblStylePr w:type="firstRow">
      <w:rPr>
        <w:b/>
        <w:color w:val="2BB8BC" w:themeColor="accent2"/>
      </w:rPr>
    </w:tblStylePr>
    <w:tblStylePr w:type="lastRow">
      <w:rPr>
        <w:b/>
      </w:rPr>
      <w:tblPr/>
      <w:tcPr>
        <w:shd w:val="clear" w:color="auto" w:fill="333333" w:themeFill="text2"/>
      </w:tcPr>
    </w:tblStylePr>
    <w:tblStylePr w:type="firstCol">
      <w:rPr>
        <w:b/>
      </w:rPr>
    </w:tblStylePr>
  </w:style>
  <w:style w:type="paragraph" w:styleId="Seznamsodrkami">
    <w:name w:val="List Bullet"/>
    <w:basedOn w:val="Normln"/>
    <w:uiPriority w:val="9"/>
    <w:qFormat/>
    <w:rsid w:val="00617145"/>
    <w:pPr>
      <w:numPr>
        <w:numId w:val="3"/>
      </w:numPr>
    </w:pPr>
    <w:rPr>
      <w:lang w:eastAsia="cs-CZ"/>
    </w:rPr>
  </w:style>
  <w:style w:type="paragraph" w:customStyle="1" w:styleId="Zhlav-nzev">
    <w:name w:val="Záhlaví - název"/>
    <w:basedOn w:val="Zhlav"/>
    <w:uiPriority w:val="38"/>
    <w:rsid w:val="00AC5127"/>
    <w:pPr>
      <w:ind w:right="57"/>
      <w:jc w:val="right"/>
    </w:pPr>
  </w:style>
  <w:style w:type="paragraph" w:customStyle="1" w:styleId="Titulekobrzek">
    <w:name w:val="Titulek obrázek"/>
    <w:basedOn w:val="Titulek"/>
    <w:link w:val="TitulekobrzekChar"/>
    <w:uiPriority w:val="33"/>
    <w:qFormat/>
    <w:rsid w:val="00A67D95"/>
  </w:style>
  <w:style w:type="paragraph" w:customStyle="1" w:styleId="Obrzek">
    <w:name w:val="Obrázek"/>
    <w:basedOn w:val="Normln"/>
    <w:next w:val="Normln"/>
    <w:link w:val="ObrzekChar"/>
    <w:uiPriority w:val="34"/>
    <w:qFormat/>
    <w:rsid w:val="00AC5127"/>
    <w:pPr>
      <w:keepNext/>
      <w:jc w:val="center"/>
    </w:pPr>
  </w:style>
  <w:style w:type="character" w:customStyle="1" w:styleId="TitulekChar">
    <w:name w:val="Titulek Char"/>
    <w:aliases w:val="Titulek tabulka Char"/>
    <w:basedOn w:val="Standardnpsmoodstavce"/>
    <w:link w:val="Titulek"/>
    <w:uiPriority w:val="32"/>
    <w:rsid w:val="00D5561E"/>
    <w:rPr>
      <w:b/>
      <w:bCs/>
      <w:i/>
      <w:color w:val="706F6F"/>
      <w:sz w:val="14"/>
      <w:szCs w:val="18"/>
    </w:rPr>
  </w:style>
  <w:style w:type="character" w:customStyle="1" w:styleId="TitulekobrzekChar">
    <w:name w:val="Titulek obrázek Char"/>
    <w:basedOn w:val="TitulekChar"/>
    <w:link w:val="Titulekobrzek"/>
    <w:uiPriority w:val="33"/>
    <w:rsid w:val="00D5561E"/>
    <w:rPr>
      <w:b/>
      <w:bCs/>
      <w:i/>
      <w:color w:val="706F6F"/>
      <w:sz w:val="14"/>
      <w:szCs w:val="18"/>
    </w:rPr>
  </w:style>
  <w:style w:type="paragraph" w:styleId="Seznamsodrkami2">
    <w:name w:val="List Bullet 2"/>
    <w:basedOn w:val="Normln"/>
    <w:uiPriority w:val="9"/>
    <w:qFormat/>
    <w:rsid w:val="00CE628C"/>
    <w:pPr>
      <w:numPr>
        <w:ilvl w:val="1"/>
        <w:numId w:val="3"/>
      </w:numPr>
      <w:contextualSpacing/>
    </w:pPr>
    <w:rPr>
      <w:lang w:eastAsia="cs-CZ"/>
    </w:rPr>
  </w:style>
  <w:style w:type="character" w:customStyle="1" w:styleId="ObrzekChar">
    <w:name w:val="Obrázek Char"/>
    <w:basedOn w:val="Standardnpsmoodstavce"/>
    <w:link w:val="Obrzek"/>
    <w:uiPriority w:val="34"/>
    <w:rsid w:val="00D5561E"/>
    <w:rPr>
      <w:sz w:val="18"/>
    </w:rPr>
  </w:style>
  <w:style w:type="paragraph" w:styleId="Seznamsodrkami3">
    <w:name w:val="List Bullet 3"/>
    <w:basedOn w:val="Normln"/>
    <w:uiPriority w:val="9"/>
    <w:qFormat/>
    <w:rsid w:val="002338F1"/>
    <w:pPr>
      <w:numPr>
        <w:ilvl w:val="2"/>
        <w:numId w:val="3"/>
      </w:numPr>
      <w:contextualSpacing/>
    </w:pPr>
    <w:rPr>
      <w:lang w:eastAsia="cs-CZ"/>
    </w:rPr>
  </w:style>
  <w:style w:type="paragraph" w:styleId="Seznamsodrkami4">
    <w:name w:val="List Bullet 4"/>
    <w:basedOn w:val="Normln"/>
    <w:uiPriority w:val="9"/>
    <w:rsid w:val="002338F1"/>
    <w:pPr>
      <w:numPr>
        <w:ilvl w:val="3"/>
        <w:numId w:val="3"/>
      </w:numPr>
      <w:contextualSpacing/>
    </w:pPr>
    <w:rPr>
      <w:lang w:eastAsia="cs-CZ"/>
    </w:rPr>
  </w:style>
  <w:style w:type="paragraph" w:styleId="Seznamsodrkami5">
    <w:name w:val="List Bullet 5"/>
    <w:basedOn w:val="Normln"/>
    <w:uiPriority w:val="9"/>
    <w:rsid w:val="007E0FB2"/>
    <w:pPr>
      <w:numPr>
        <w:ilvl w:val="4"/>
        <w:numId w:val="3"/>
      </w:numPr>
      <w:contextualSpacing/>
    </w:pPr>
    <w:rPr>
      <w:lang w:eastAsia="cs-CZ"/>
    </w:rPr>
  </w:style>
  <w:style w:type="paragraph" w:styleId="Seznam">
    <w:name w:val="List"/>
    <w:basedOn w:val="Normln"/>
    <w:uiPriority w:val="11"/>
    <w:rsid w:val="002338F1"/>
    <w:pPr>
      <w:numPr>
        <w:numId w:val="2"/>
      </w:numPr>
      <w:contextualSpacing/>
    </w:pPr>
  </w:style>
  <w:style w:type="paragraph" w:styleId="Seznam2">
    <w:name w:val="List 2"/>
    <w:basedOn w:val="Normln"/>
    <w:uiPriority w:val="11"/>
    <w:rsid w:val="002338F1"/>
    <w:pPr>
      <w:numPr>
        <w:ilvl w:val="1"/>
        <w:numId w:val="2"/>
      </w:numPr>
      <w:contextualSpacing/>
    </w:pPr>
  </w:style>
  <w:style w:type="paragraph" w:styleId="Seznam3">
    <w:name w:val="List 3"/>
    <w:basedOn w:val="Normln"/>
    <w:uiPriority w:val="11"/>
    <w:rsid w:val="002338F1"/>
    <w:pPr>
      <w:numPr>
        <w:ilvl w:val="2"/>
        <w:numId w:val="2"/>
      </w:numPr>
      <w:contextualSpacing/>
    </w:pPr>
  </w:style>
  <w:style w:type="paragraph" w:styleId="Seznam4">
    <w:name w:val="List 4"/>
    <w:basedOn w:val="Normln"/>
    <w:uiPriority w:val="11"/>
    <w:rsid w:val="002338F1"/>
    <w:pPr>
      <w:numPr>
        <w:ilvl w:val="3"/>
        <w:numId w:val="2"/>
      </w:numPr>
      <w:contextualSpacing/>
    </w:pPr>
  </w:style>
  <w:style w:type="paragraph" w:styleId="Seznam5">
    <w:name w:val="List 5"/>
    <w:basedOn w:val="Normln"/>
    <w:uiPriority w:val="11"/>
    <w:rsid w:val="002338F1"/>
    <w:pPr>
      <w:numPr>
        <w:ilvl w:val="4"/>
        <w:numId w:val="2"/>
      </w:numPr>
      <w:contextualSpacing/>
    </w:pPr>
  </w:style>
  <w:style w:type="paragraph" w:styleId="Pokraovnseznamu">
    <w:name w:val="List Continue"/>
    <w:basedOn w:val="Normln"/>
    <w:uiPriority w:val="12"/>
    <w:qFormat/>
    <w:rsid w:val="00893F2D"/>
    <w:pPr>
      <w:ind w:left="567"/>
    </w:pPr>
  </w:style>
  <w:style w:type="paragraph" w:styleId="Pokraovnseznamu2">
    <w:name w:val="List Continue 2"/>
    <w:basedOn w:val="Normln"/>
    <w:uiPriority w:val="12"/>
    <w:qFormat/>
    <w:rsid w:val="00893F2D"/>
    <w:pPr>
      <w:ind w:left="851"/>
    </w:pPr>
  </w:style>
  <w:style w:type="paragraph" w:styleId="Pokraovnseznamu3">
    <w:name w:val="List Continue 3"/>
    <w:basedOn w:val="Normln"/>
    <w:uiPriority w:val="12"/>
    <w:qFormat/>
    <w:rsid w:val="00893F2D"/>
    <w:pPr>
      <w:ind w:left="1134"/>
    </w:pPr>
  </w:style>
  <w:style w:type="paragraph" w:styleId="Pokraovnseznamu4">
    <w:name w:val="List Continue 4"/>
    <w:basedOn w:val="Normln"/>
    <w:uiPriority w:val="12"/>
    <w:rsid w:val="00BA5B76"/>
    <w:pPr>
      <w:ind w:left="1361"/>
      <w:contextualSpacing/>
    </w:pPr>
  </w:style>
  <w:style w:type="paragraph" w:styleId="Pokraovnseznamu5">
    <w:name w:val="List Continue 5"/>
    <w:basedOn w:val="Normln"/>
    <w:uiPriority w:val="12"/>
    <w:rsid w:val="00BA5B76"/>
    <w:pPr>
      <w:ind w:left="1701"/>
      <w:contextualSpacing/>
    </w:pPr>
  </w:style>
  <w:style w:type="paragraph" w:customStyle="1" w:styleId="Ploha">
    <w:name w:val="Příloha"/>
    <w:basedOn w:val="Nadpis1neslovan"/>
    <w:next w:val="Obrzek"/>
    <w:link w:val="PlohaChar"/>
    <w:uiPriority w:val="24"/>
    <w:rsid w:val="0046091C"/>
    <w:pPr>
      <w:numPr>
        <w:numId w:val="4"/>
      </w:numPr>
    </w:pPr>
  </w:style>
  <w:style w:type="paragraph" w:styleId="Odstavecseseznamem">
    <w:name w:val="List Paragraph"/>
    <w:basedOn w:val="Normln"/>
    <w:link w:val="OdstavecseseznamemChar"/>
    <w:uiPriority w:val="34"/>
    <w:qFormat/>
    <w:rsid w:val="0046091C"/>
    <w:pPr>
      <w:ind w:left="720"/>
      <w:contextualSpacing/>
    </w:pPr>
  </w:style>
  <w:style w:type="character" w:customStyle="1" w:styleId="PlohaChar">
    <w:name w:val="Příloha Char"/>
    <w:basedOn w:val="Nadpis1neslovanChar"/>
    <w:link w:val="Ploha"/>
    <w:uiPriority w:val="24"/>
    <w:rsid w:val="00893F2D"/>
    <w:rPr>
      <w:rFonts w:asciiTheme="majorHAnsi" w:eastAsia="Times New Roman" w:hAnsiTheme="majorHAnsi" w:cs="Arial"/>
      <w:b/>
      <w:bCs/>
      <w:color w:val="2C2662" w:themeColor="accent1"/>
      <w:sz w:val="56"/>
      <w:szCs w:val="32"/>
      <w:lang w:eastAsia="cs-CZ"/>
    </w:rPr>
  </w:style>
  <w:style w:type="paragraph" w:customStyle="1" w:styleId="Seznamliteratury">
    <w:name w:val="Seznam literatury"/>
    <w:basedOn w:val="Odstavecseseznamem"/>
    <w:link w:val="SeznamliteraturyChar"/>
    <w:uiPriority w:val="25"/>
    <w:rsid w:val="0046091C"/>
    <w:pPr>
      <w:numPr>
        <w:numId w:val="5"/>
      </w:numPr>
    </w:pPr>
    <w:rPr>
      <w:lang w:eastAsia="cs-CZ"/>
    </w:rPr>
  </w:style>
  <w:style w:type="paragraph" w:styleId="Seznamobrzk">
    <w:name w:val="table of figures"/>
    <w:basedOn w:val="Normln"/>
    <w:next w:val="Normln"/>
    <w:uiPriority w:val="99"/>
    <w:unhideWhenUsed/>
    <w:rsid w:val="005B3962"/>
  </w:style>
  <w:style w:type="character" w:customStyle="1" w:styleId="OdstavecseseznamemChar">
    <w:name w:val="Odstavec se seznamem Char"/>
    <w:basedOn w:val="Standardnpsmoodstavce"/>
    <w:link w:val="Odstavecseseznamem"/>
    <w:uiPriority w:val="34"/>
    <w:rsid w:val="00D5561E"/>
    <w:rPr>
      <w:sz w:val="18"/>
    </w:rPr>
  </w:style>
  <w:style w:type="character" w:customStyle="1" w:styleId="SeznamliteraturyChar">
    <w:name w:val="Seznam literatury Char"/>
    <w:basedOn w:val="OdstavecseseznamemChar"/>
    <w:link w:val="Seznamliteratury"/>
    <w:uiPriority w:val="25"/>
    <w:rsid w:val="00893F2D"/>
    <w:rPr>
      <w:sz w:val="18"/>
      <w:lang w:eastAsia="cs-CZ"/>
    </w:rPr>
  </w:style>
  <w:style w:type="paragraph" w:styleId="slovanseznam">
    <w:name w:val="List Number"/>
    <w:basedOn w:val="Normln"/>
    <w:uiPriority w:val="10"/>
    <w:qFormat/>
    <w:rsid w:val="006F6A6C"/>
    <w:pPr>
      <w:numPr>
        <w:numId w:val="1"/>
      </w:numPr>
      <w:ind w:left="568" w:hanging="284"/>
    </w:pPr>
  </w:style>
  <w:style w:type="character" w:customStyle="1" w:styleId="Nevyeenzmnka2">
    <w:name w:val="Nevyřešená zmínka2"/>
    <w:basedOn w:val="Standardnpsmoodstavce"/>
    <w:uiPriority w:val="99"/>
    <w:semiHidden/>
    <w:unhideWhenUsed/>
    <w:rsid w:val="00B714F6"/>
    <w:rPr>
      <w:color w:val="605E5C"/>
      <w:shd w:val="clear" w:color="auto" w:fill="E1DFDD"/>
    </w:rPr>
  </w:style>
  <w:style w:type="paragraph" w:customStyle="1" w:styleId="Smluvnstrany">
    <w:name w:val="Smluvní strany"/>
    <w:basedOn w:val="Normln"/>
    <w:link w:val="SmluvnstranyChar"/>
    <w:uiPriority w:val="19"/>
    <w:rsid w:val="00361677"/>
    <w:rPr>
      <w:color w:val="FFFFFF" w:themeColor="background1"/>
    </w:rPr>
  </w:style>
  <w:style w:type="paragraph" w:customStyle="1" w:styleId="Obchodntajemstv">
    <w:name w:val="Obchodní tajemství"/>
    <w:basedOn w:val="Normln"/>
    <w:link w:val="ObchodntajemstvChar"/>
    <w:uiPriority w:val="19"/>
    <w:rsid w:val="003D79FB"/>
    <w:pPr>
      <w:framePr w:wrap="around" w:hAnchor="text" w:yAlign="bottom"/>
      <w:suppressOverlap/>
    </w:pPr>
    <w:rPr>
      <w:color w:val="8A7DA4"/>
      <w:sz w:val="14"/>
    </w:rPr>
  </w:style>
  <w:style w:type="character" w:customStyle="1" w:styleId="SmluvnstranyChar">
    <w:name w:val="Smluvní strany Char"/>
    <w:basedOn w:val="Standardnpsmoodstavce"/>
    <w:link w:val="Smluvnstrany"/>
    <w:uiPriority w:val="19"/>
    <w:rsid w:val="00893F2D"/>
    <w:rPr>
      <w:color w:val="FFFFFF" w:themeColor="background1"/>
      <w:sz w:val="18"/>
    </w:rPr>
  </w:style>
  <w:style w:type="character" w:customStyle="1" w:styleId="ObchodntajemstvChar">
    <w:name w:val="Obchodní tajemství Char"/>
    <w:basedOn w:val="Standardnpsmoodstavce"/>
    <w:link w:val="Obchodntajemstv"/>
    <w:uiPriority w:val="19"/>
    <w:rsid w:val="00893F2D"/>
    <w:rPr>
      <w:color w:val="8A7DA4"/>
      <w:sz w:val="14"/>
    </w:rPr>
  </w:style>
  <w:style w:type="paragraph" w:customStyle="1" w:styleId="Vypracoval">
    <w:name w:val="Vypracoval"/>
    <w:basedOn w:val="Normln"/>
    <w:link w:val="VypracovalChar"/>
    <w:uiPriority w:val="19"/>
    <w:rsid w:val="003B2733"/>
    <w:pPr>
      <w:framePr w:wrap="around" w:hAnchor="text" w:yAlign="bottom"/>
      <w:suppressOverlap/>
    </w:pPr>
    <w:rPr>
      <w:rFonts w:asciiTheme="majorHAnsi" w:hAnsiTheme="majorHAnsi"/>
      <w:color w:val="FFFFFF" w:themeColor="background1"/>
      <w:sz w:val="24"/>
    </w:rPr>
  </w:style>
  <w:style w:type="paragraph" w:customStyle="1" w:styleId="Texttabulky">
    <w:name w:val="Text tabulky"/>
    <w:basedOn w:val="Normln"/>
    <w:link w:val="TexttabulkyChar"/>
    <w:uiPriority w:val="15"/>
    <w:qFormat/>
    <w:rsid w:val="00FD04B8"/>
    <w:pPr>
      <w:spacing w:after="0"/>
      <w:ind w:left="170" w:right="170"/>
      <w:contextualSpacing/>
    </w:pPr>
    <w:rPr>
      <w:sz w:val="14"/>
      <w:lang w:eastAsia="cs-CZ"/>
    </w:rPr>
  </w:style>
  <w:style w:type="character" w:customStyle="1" w:styleId="VypracovalChar">
    <w:name w:val="Vypracoval Char"/>
    <w:basedOn w:val="Standardnpsmoodstavce"/>
    <w:link w:val="Vypracoval"/>
    <w:uiPriority w:val="19"/>
    <w:rsid w:val="00893F2D"/>
    <w:rPr>
      <w:rFonts w:asciiTheme="majorHAnsi" w:hAnsiTheme="majorHAnsi"/>
      <w:color w:val="FFFFFF" w:themeColor="background1"/>
      <w:sz w:val="24"/>
    </w:rPr>
  </w:style>
  <w:style w:type="paragraph" w:customStyle="1" w:styleId="wwwvzpat">
    <w:name w:val="www v zápatí"/>
    <w:basedOn w:val="Zpat"/>
    <w:link w:val="wwwvzpatChar"/>
    <w:uiPriority w:val="19"/>
    <w:rsid w:val="00FD04B8"/>
    <w:pPr>
      <w:ind w:left="85" w:right="85"/>
      <w:contextualSpacing/>
      <w:jc w:val="right"/>
    </w:pPr>
    <w:rPr>
      <w:rFonts w:asciiTheme="majorHAnsi" w:hAnsiTheme="majorHAnsi"/>
      <w:b/>
      <w:color w:val="2BB8BC" w:themeColor="accent2"/>
      <w:sz w:val="24"/>
    </w:rPr>
  </w:style>
  <w:style w:type="character" w:customStyle="1" w:styleId="TexttabulkyChar">
    <w:name w:val="Text tabulky Char"/>
    <w:basedOn w:val="Standardnpsmoodstavce"/>
    <w:link w:val="Texttabulky"/>
    <w:uiPriority w:val="15"/>
    <w:rsid w:val="00893F2D"/>
    <w:rPr>
      <w:sz w:val="14"/>
      <w:lang w:eastAsia="cs-CZ"/>
    </w:rPr>
  </w:style>
  <w:style w:type="table" w:customStyle="1" w:styleId="Harmonogram">
    <w:name w:val="Harmonogram"/>
    <w:basedOn w:val="Normlntabulka"/>
    <w:uiPriority w:val="99"/>
    <w:rsid w:val="00B3567D"/>
    <w:pPr>
      <w:spacing w:after="0" w:line="240" w:lineRule="auto"/>
      <w:ind w:left="113" w:right="113"/>
      <w:contextualSpacing/>
    </w:pPr>
    <w:tblPr>
      <w:tblBorders>
        <w:insideH w:val="single" w:sz="4" w:space="0" w:color="auto"/>
      </w:tblBorders>
      <w:tblCellMar>
        <w:top w:w="113" w:type="dxa"/>
        <w:left w:w="0" w:type="dxa"/>
        <w:bottom w:w="113" w:type="dxa"/>
        <w:right w:w="0" w:type="dxa"/>
      </w:tblCellMar>
    </w:tblPr>
    <w:tcPr>
      <w:vAlign w:val="center"/>
    </w:tcPr>
    <w:tblStylePr w:type="firstRow">
      <w:rPr>
        <w:color w:val="2BB8BC" w:themeColor="accent2"/>
        <w:sz w:val="22"/>
      </w:rPr>
      <w:tblPr/>
      <w:tcPr>
        <w:tcBorders>
          <w:top w:val="nil"/>
          <w:left w:val="nil"/>
          <w:bottom w:val="single" w:sz="4" w:space="0" w:color="2BB8BC" w:themeColor="accent2"/>
          <w:right w:val="nil"/>
          <w:insideH w:val="nil"/>
          <w:insideV w:val="nil"/>
          <w:tl2br w:val="nil"/>
          <w:tr2bl w:val="nil"/>
        </w:tcBorders>
      </w:tcPr>
    </w:tblStylePr>
  </w:style>
  <w:style w:type="character" w:customStyle="1" w:styleId="wwwvzpatChar">
    <w:name w:val="www v zápatí Char"/>
    <w:basedOn w:val="ZpatChar"/>
    <w:link w:val="wwwvzpat"/>
    <w:uiPriority w:val="19"/>
    <w:rsid w:val="00893F2D"/>
    <w:rPr>
      <w:rFonts w:asciiTheme="majorHAnsi" w:hAnsiTheme="majorHAnsi"/>
      <w:b/>
      <w:color w:val="2BB8BC" w:themeColor="accent2"/>
      <w:sz w:val="24"/>
    </w:rPr>
  </w:style>
  <w:style w:type="paragraph" w:customStyle="1" w:styleId="Seznamsodrkamizelenmi">
    <w:name w:val="Seznam s odrážkami (zelenými)"/>
    <w:basedOn w:val="Odstavecseseznamem"/>
    <w:link w:val="SeznamsodrkamizelenmiChar"/>
    <w:uiPriority w:val="19"/>
    <w:qFormat/>
    <w:rsid w:val="00E117B2"/>
    <w:pPr>
      <w:numPr>
        <w:numId w:val="6"/>
      </w:numPr>
      <w:ind w:right="113"/>
      <w:contextualSpacing w:val="0"/>
    </w:pPr>
    <w:rPr>
      <w:lang w:eastAsia="cs-CZ"/>
    </w:rPr>
  </w:style>
  <w:style w:type="paragraph" w:styleId="Bezmezer">
    <w:name w:val="No Spacing"/>
    <w:uiPriority w:val="1"/>
    <w:qFormat/>
    <w:rsid w:val="004A3E45"/>
    <w:pPr>
      <w:spacing w:after="0" w:line="240" w:lineRule="auto"/>
    </w:pPr>
    <w:rPr>
      <w:sz w:val="18"/>
    </w:rPr>
  </w:style>
  <w:style w:type="character" w:customStyle="1" w:styleId="SeznamsodrkamizelenmiChar">
    <w:name w:val="Seznam s odrážkami (zelenými) Char"/>
    <w:basedOn w:val="OdstavecseseznamemChar"/>
    <w:link w:val="Seznamsodrkamizelenmi"/>
    <w:uiPriority w:val="19"/>
    <w:rsid w:val="00893F2D"/>
    <w:rPr>
      <w:sz w:val="18"/>
      <w:lang w:eastAsia="cs-CZ"/>
    </w:rPr>
  </w:style>
  <w:style w:type="paragraph" w:styleId="Nadpisobsahu">
    <w:name w:val="TOC Heading"/>
    <w:basedOn w:val="Nadpis1"/>
    <w:next w:val="Normln"/>
    <w:uiPriority w:val="39"/>
    <w:rsid w:val="00B15869"/>
    <w:pPr>
      <w:numPr>
        <w:numId w:val="0"/>
      </w:numPr>
      <w:outlineLvl w:val="9"/>
    </w:pPr>
    <w:rPr>
      <w:rFonts w:eastAsiaTheme="majorEastAsia" w:cstheme="majorBidi"/>
      <w:bCs w:val="0"/>
      <w:color w:val="201C49" w:themeColor="accent1" w:themeShade="BF"/>
      <w:lang w:eastAsia="en-US"/>
    </w:rPr>
  </w:style>
  <w:style w:type="character" w:styleId="Odkaznakoment">
    <w:name w:val="annotation reference"/>
    <w:basedOn w:val="Standardnpsmoodstavce"/>
    <w:uiPriority w:val="99"/>
    <w:semiHidden/>
    <w:unhideWhenUsed/>
    <w:rsid w:val="00E854C0"/>
    <w:rPr>
      <w:sz w:val="16"/>
      <w:szCs w:val="16"/>
    </w:rPr>
  </w:style>
  <w:style w:type="paragraph" w:styleId="Textkomente">
    <w:name w:val="annotation text"/>
    <w:basedOn w:val="Normln"/>
    <w:link w:val="TextkomenteChar"/>
    <w:uiPriority w:val="99"/>
    <w:semiHidden/>
    <w:unhideWhenUsed/>
    <w:rsid w:val="00E854C0"/>
    <w:rPr>
      <w:sz w:val="20"/>
      <w:szCs w:val="20"/>
    </w:rPr>
  </w:style>
  <w:style w:type="character" w:customStyle="1" w:styleId="TextkomenteChar">
    <w:name w:val="Text komentáře Char"/>
    <w:basedOn w:val="Standardnpsmoodstavce"/>
    <w:link w:val="Textkomente"/>
    <w:uiPriority w:val="99"/>
    <w:semiHidden/>
    <w:rsid w:val="00E854C0"/>
    <w:rPr>
      <w:sz w:val="20"/>
      <w:szCs w:val="20"/>
    </w:rPr>
  </w:style>
  <w:style w:type="paragraph" w:styleId="Pedmtkomente">
    <w:name w:val="annotation subject"/>
    <w:basedOn w:val="Textkomente"/>
    <w:next w:val="Textkomente"/>
    <w:link w:val="PedmtkomenteChar"/>
    <w:uiPriority w:val="99"/>
    <w:semiHidden/>
    <w:unhideWhenUsed/>
    <w:rsid w:val="00E854C0"/>
    <w:rPr>
      <w:b/>
      <w:bCs/>
    </w:rPr>
  </w:style>
  <w:style w:type="character" w:customStyle="1" w:styleId="PedmtkomenteChar">
    <w:name w:val="Předmět komentáře Char"/>
    <w:basedOn w:val="TextkomenteChar"/>
    <w:link w:val="Pedmtkomente"/>
    <w:uiPriority w:val="99"/>
    <w:semiHidden/>
    <w:rsid w:val="00E854C0"/>
    <w:rPr>
      <w:b/>
      <w:bCs/>
      <w:sz w:val="20"/>
      <w:szCs w:val="20"/>
    </w:rPr>
  </w:style>
  <w:style w:type="character" w:styleId="slostrnky">
    <w:name w:val="page number"/>
    <w:basedOn w:val="Standardnpsmoodstavce"/>
    <w:uiPriority w:val="99"/>
    <w:rsid w:val="004F12DA"/>
    <w:rPr>
      <w:b/>
      <w:color w:val="2BB8BC" w:themeColor="accent2"/>
      <w:sz w:val="18"/>
    </w:rPr>
  </w:style>
  <w:style w:type="paragraph" w:customStyle="1" w:styleId="Nadpis2neslovan">
    <w:name w:val="Nadpis 2 nečíslovaný"/>
    <w:basedOn w:val="Nadpis2"/>
    <w:link w:val="Nadpis2neslovanChar"/>
    <w:uiPriority w:val="17"/>
    <w:qFormat/>
    <w:rsid w:val="00B15869"/>
    <w:pPr>
      <w:numPr>
        <w:ilvl w:val="0"/>
        <w:numId w:val="0"/>
      </w:numPr>
    </w:pPr>
  </w:style>
  <w:style w:type="paragraph" w:customStyle="1" w:styleId="Nadpis3neslovan">
    <w:name w:val="Nadpis 3 nečíslovaný"/>
    <w:basedOn w:val="Nadpis3"/>
    <w:link w:val="Nadpis3neslovanChar"/>
    <w:uiPriority w:val="17"/>
    <w:qFormat/>
    <w:rsid w:val="00B15869"/>
    <w:pPr>
      <w:numPr>
        <w:ilvl w:val="0"/>
        <w:numId w:val="0"/>
      </w:numPr>
    </w:pPr>
  </w:style>
  <w:style w:type="character" w:customStyle="1" w:styleId="Nadpis2neslovanChar">
    <w:name w:val="Nadpis 2 nečíslovaný Char"/>
    <w:basedOn w:val="Nadpis2Char"/>
    <w:link w:val="Nadpis2neslovan"/>
    <w:uiPriority w:val="17"/>
    <w:rsid w:val="00375BDF"/>
    <w:rPr>
      <w:rFonts w:asciiTheme="majorHAnsi" w:eastAsia="Times New Roman" w:hAnsiTheme="majorHAnsi" w:cs="Arial"/>
      <w:b/>
      <w:bCs/>
      <w:iCs/>
      <w:noProof/>
      <w:color w:val="2BB8BC" w:themeColor="accent2"/>
      <w:sz w:val="32"/>
      <w:szCs w:val="32"/>
      <w:lang w:eastAsia="cs-CZ"/>
    </w:rPr>
  </w:style>
  <w:style w:type="paragraph" w:customStyle="1" w:styleId="Nadpis4neslovan">
    <w:name w:val="Nadpis 4 nečíslovaný"/>
    <w:basedOn w:val="Nadpis4"/>
    <w:link w:val="Nadpis4neslovanChar"/>
    <w:uiPriority w:val="17"/>
    <w:qFormat/>
    <w:rsid w:val="00B15869"/>
    <w:pPr>
      <w:numPr>
        <w:ilvl w:val="0"/>
        <w:numId w:val="0"/>
      </w:numPr>
    </w:pPr>
    <w:rPr>
      <w:noProof/>
    </w:rPr>
  </w:style>
  <w:style w:type="character" w:customStyle="1" w:styleId="Nadpis3neslovanChar">
    <w:name w:val="Nadpis 3 nečíslovaný Char"/>
    <w:basedOn w:val="Nadpis3Char"/>
    <w:link w:val="Nadpis3neslovan"/>
    <w:uiPriority w:val="17"/>
    <w:rsid w:val="00375BDF"/>
    <w:rPr>
      <w:rFonts w:asciiTheme="majorHAnsi" w:eastAsia="Times New Roman" w:hAnsiTheme="majorHAnsi" w:cs="Arial"/>
      <w:b/>
      <w:bCs/>
      <w:iCs w:val="0"/>
      <w:noProof/>
      <w:color w:val="2BB8BC" w:themeColor="accent2"/>
      <w:sz w:val="24"/>
      <w:szCs w:val="26"/>
      <w:lang w:eastAsia="cs-CZ"/>
    </w:rPr>
  </w:style>
  <w:style w:type="character" w:customStyle="1" w:styleId="Nadpis4neslovanChar">
    <w:name w:val="Nadpis 4 nečíslovaný Char"/>
    <w:basedOn w:val="Nadpis4Char"/>
    <w:link w:val="Nadpis4neslovan"/>
    <w:uiPriority w:val="17"/>
    <w:rsid w:val="00375BDF"/>
    <w:rPr>
      <w:rFonts w:asciiTheme="majorHAnsi" w:eastAsia="Times New Roman" w:hAnsiTheme="majorHAnsi" w:cstheme="minorHAnsi"/>
      <w:b/>
      <w:bCs/>
      <w:iCs w:val="0"/>
      <w:noProof/>
      <w:color w:val="2BB8BC" w:themeColor="accent2"/>
      <w:sz w:val="18"/>
      <w:szCs w:val="28"/>
      <w:lang w:eastAsia="cs-CZ"/>
    </w:rPr>
  </w:style>
  <w:style w:type="character" w:styleId="Sledovanodkaz">
    <w:name w:val="FollowedHyperlink"/>
    <w:basedOn w:val="Standardnpsmoodstavce"/>
    <w:uiPriority w:val="99"/>
    <w:semiHidden/>
    <w:unhideWhenUsed/>
    <w:rsid w:val="00F97C2D"/>
    <w:rPr>
      <w:color w:val="2FBEBE" w:themeColor="followedHyperlink"/>
      <w:u w:val="single"/>
    </w:rPr>
  </w:style>
  <w:style w:type="character" w:customStyle="1" w:styleId="jlqj4b">
    <w:name w:val="jlqj4b"/>
    <w:basedOn w:val="Standardnpsmoodstavce"/>
    <w:rsid w:val="00AB5290"/>
  </w:style>
  <w:style w:type="character" w:customStyle="1" w:styleId="Nevyeenzmnka3">
    <w:name w:val="Nevyřešená zmínka3"/>
    <w:basedOn w:val="Standardnpsmoodstavce"/>
    <w:uiPriority w:val="99"/>
    <w:semiHidden/>
    <w:unhideWhenUsed/>
    <w:rsid w:val="00B3663D"/>
    <w:rPr>
      <w:color w:val="605E5C"/>
      <w:shd w:val="clear" w:color="auto" w:fill="E1DFDD"/>
    </w:rPr>
  </w:style>
  <w:style w:type="paragraph" w:customStyle="1" w:styleId="Default">
    <w:name w:val="Default"/>
    <w:rsid w:val="000C0C6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4308">
      <w:bodyDiv w:val="1"/>
      <w:marLeft w:val="0"/>
      <w:marRight w:val="0"/>
      <w:marTop w:val="0"/>
      <w:marBottom w:val="0"/>
      <w:divBdr>
        <w:top w:val="none" w:sz="0" w:space="0" w:color="auto"/>
        <w:left w:val="none" w:sz="0" w:space="0" w:color="auto"/>
        <w:bottom w:val="none" w:sz="0" w:space="0" w:color="auto"/>
        <w:right w:val="none" w:sz="0" w:space="0" w:color="auto"/>
      </w:divBdr>
      <w:divsChild>
        <w:div w:id="39718152">
          <w:marLeft w:val="0"/>
          <w:marRight w:val="0"/>
          <w:marTop w:val="100"/>
          <w:marBottom w:val="0"/>
          <w:divBdr>
            <w:top w:val="none" w:sz="0" w:space="0" w:color="auto"/>
            <w:left w:val="none" w:sz="0" w:space="0" w:color="auto"/>
            <w:bottom w:val="none" w:sz="0" w:space="0" w:color="auto"/>
            <w:right w:val="none" w:sz="0" w:space="0" w:color="auto"/>
          </w:divBdr>
          <w:divsChild>
            <w:div w:id="210314983">
              <w:marLeft w:val="0"/>
              <w:marRight w:val="0"/>
              <w:marTop w:val="60"/>
              <w:marBottom w:val="0"/>
              <w:divBdr>
                <w:top w:val="none" w:sz="0" w:space="0" w:color="auto"/>
                <w:left w:val="none" w:sz="0" w:space="0" w:color="auto"/>
                <w:bottom w:val="none" w:sz="0" w:space="0" w:color="auto"/>
                <w:right w:val="none" w:sz="0" w:space="0" w:color="auto"/>
              </w:divBdr>
            </w:div>
          </w:divsChild>
        </w:div>
        <w:div w:id="180582879">
          <w:marLeft w:val="0"/>
          <w:marRight w:val="0"/>
          <w:marTop w:val="0"/>
          <w:marBottom w:val="0"/>
          <w:divBdr>
            <w:top w:val="none" w:sz="0" w:space="0" w:color="auto"/>
            <w:left w:val="none" w:sz="0" w:space="0" w:color="auto"/>
            <w:bottom w:val="none" w:sz="0" w:space="0" w:color="auto"/>
            <w:right w:val="none" w:sz="0" w:space="0" w:color="auto"/>
          </w:divBdr>
          <w:divsChild>
            <w:div w:id="531118401">
              <w:marLeft w:val="0"/>
              <w:marRight w:val="0"/>
              <w:marTop w:val="0"/>
              <w:marBottom w:val="0"/>
              <w:divBdr>
                <w:top w:val="none" w:sz="0" w:space="0" w:color="auto"/>
                <w:left w:val="none" w:sz="0" w:space="0" w:color="auto"/>
                <w:bottom w:val="none" w:sz="0" w:space="0" w:color="auto"/>
                <w:right w:val="none" w:sz="0" w:space="0" w:color="auto"/>
              </w:divBdr>
              <w:divsChild>
                <w:div w:id="19026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whalebone.io"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whalebone.i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hyperlink" Target="http://www.whalebone.io" TargetMode="External"/><Relationship Id="rId1" Type="http://schemas.openxmlformats.org/officeDocument/2006/relationships/hyperlink" Target="mailto:info@whalebone.i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hyperlink" Target="http://www.whalebone.io" TargetMode="External"/><Relationship Id="rId1" Type="http://schemas.openxmlformats.org/officeDocument/2006/relationships/hyperlink" Target="mailto:info@whalebone.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Whalebone">
      <a:dk1>
        <a:sysClr val="windowText" lastClr="000000"/>
      </a:dk1>
      <a:lt1>
        <a:sysClr val="window" lastClr="FFFFFF"/>
      </a:lt1>
      <a:dk2>
        <a:srgbClr val="333333"/>
      </a:dk2>
      <a:lt2>
        <a:srgbClr val="C0BFD2"/>
      </a:lt2>
      <a:accent1>
        <a:srgbClr val="2C2662"/>
      </a:accent1>
      <a:accent2>
        <a:srgbClr val="2BB8BC"/>
      </a:accent2>
      <a:accent3>
        <a:srgbClr val="D11518"/>
      </a:accent3>
      <a:accent4>
        <a:srgbClr val="EF7C00"/>
      </a:accent4>
      <a:accent5>
        <a:srgbClr val="8A7DA3"/>
      </a:accent5>
      <a:accent6>
        <a:srgbClr val="E2F1F3"/>
      </a:accent6>
      <a:hlink>
        <a:srgbClr val="2FBEBE"/>
      </a:hlink>
      <a:folHlink>
        <a:srgbClr val="2FBEBE"/>
      </a:folHlink>
    </a:clrScheme>
    <a:fontScheme name="Times New Roman - Trebuchet MS">
      <a:majorFont>
        <a:latin typeface="Times New Roman"/>
        <a:ea typeface=""/>
        <a:cs typeface=""/>
      </a:majorFont>
      <a:minorFont>
        <a:latin typeface="Trebuchet MS"/>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řazení podle názvu" Version="2003"/>
</file>

<file path=customXml/itemProps1.xml><?xml version="1.0" encoding="utf-8"?>
<ds:datastoreItem xmlns:ds="http://schemas.openxmlformats.org/officeDocument/2006/customXml" ds:itemID="{837CB989-C877-447B-81A7-7097BEB9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5730</Words>
  <Characters>32662</Characters>
  <Application>Microsoft Office Word</Application>
  <DocSecurity>0</DocSecurity>
  <Lines>272</Lines>
  <Paragraphs>76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Nykodym</dc:creator>
  <cp:lastModifiedBy>Vladislav Musil</cp:lastModifiedBy>
  <cp:revision>20</cp:revision>
  <cp:lastPrinted>2024-06-24T12:37:00Z</cp:lastPrinted>
  <dcterms:created xsi:type="dcterms:W3CDTF">2022-05-13T12:17:00Z</dcterms:created>
  <dcterms:modified xsi:type="dcterms:W3CDTF">2026-03-19T10:16:00Z</dcterms:modified>
</cp:coreProperties>
</file>